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52024_040901.xml.htm"/>
      <w:bookmarkStart w:id="1" w:name="ksform409052024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Goswami Trishna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IN8BIO,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5TH AVE. SUITE 5330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IN8BIO,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retention award in the form of an option to purchase common stock. Twenty-five percent (25%) of the shares subject to the option shall vest on each of March 4, 2025 and September 4, 2025 and fifty percent (50%) of the shares subject to the option shall vest on March 4, 2026, subject to the Reporting Person continuing to provide service through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Minio,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4243" TargetMode="External"/><Relationship Id="rId5" Type="http://schemas.openxmlformats.org/officeDocument/2006/relationships/hyperlink" Target="http://www.sec.gov/cgi-bin/browse-edgar?action=getcompany&amp;CIK=00017402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639</Words>
  <Characters>3418</Characters>
  <CharactersWithSpaces>3995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