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523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2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Rochlin Kate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IN8BIO,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350 5TH AVE. SUITE 5330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IN8BIO,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INAB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338,950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0.29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02/05/2025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338,950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02/05/2035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338,950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52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Twenty-five percent (25%) of the shares subject to the option shall vest on February 5, 2026 and the remaining shares subject to the option shall vest in thirty-six (36) equal monthly installments thereafter, subject to the Reporting Person continuing to provide service through each such date.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Jason Minio, Attorney-in-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02/07/2025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Fact</w:t>
            </w:r>
          </w:p>
        </w:tc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98521" TargetMode="External"/><Relationship Id="rId14" Type="http://schemas.openxmlformats.org/officeDocument/2006/relationships/hyperlink" Target="http://www.sec.gov/cgi-bin/browse-edgar?action=getcompany&amp;CIK=0001740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2025-02-07T15:24:45Z</dcterms:created>
  <dcterms:modified xsi:type="dcterms:W3CDTF">2025-02-07T15:24:45Z</dcterms:modified>
</cp:coreProperties>
</file>