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2062026_040219.xml.htm"/>
      <w:bookmarkStart w:id="1" w:name="ksform402062026_0402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McCall Patrick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IN8BIO,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 5TH AVE. SUITE 5330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IN8BIO,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INAB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1.96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02/04/2036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Twenty-five percent (25%) of the shares subject to the option shall vest on February 4, 2027 and the remaining shares subject to the option shall vest in thirty-six (36) equal monthly installments thereafter, subject to the Reporting Person continuing to provide service through each such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Ho, Attoney-in-Fact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4384" TargetMode="External"/><Relationship Id="rId5" Type="http://schemas.openxmlformats.org/officeDocument/2006/relationships/hyperlink" Target="http://www.sec.gov/cgi-bin/browse-edgar?action=getcompany&amp;CIK=00017402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3354</Characters>
  <CharactersWithSpaces>3911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