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IN8bio,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45674E109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Orin Hirschman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149,895.00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149,895.00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149,895.00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AIGH Capital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149,895.00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149,895.00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IN8bio,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350 5th Avenue, Suite 5330, New York, NY, 10118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47" w:lineRule="auto"/>
        <w:rPr>
          <w:sz w:val="20"/>
          <w:szCs w:val="20"/>
          <w:color w:val="auto"/>
        </w:rPr>
      </w:pPr>
      <w:r>
        <w:rPr>
          <w:rFonts w:ascii="Times New Roman" w:cs="Times New Roman" w:eastAsia="Times New Roman" w:hAnsi="Times New Roman"/>
          <w:sz w:val="21"/>
          <w:szCs w:val="21"/>
          <w:color w:val="auto"/>
        </w:rPr>
        <w:t>This Schedule 13G is being jointly filed by each of the following persons pursuant to Rule 13d-1 promulgated by the Securities and Exchange Commission pursuant to Section 13 of the Securities Exchange Act of 1934, as amended (the "Act"): (i) AIGH Capital Management, LLC, a Maryland limited liability company ("AIGH CM"), as an Advisor or Sub-Advisor with respect to shares of Common Stock (as defined in Item 2(d) below) held by AIGH Investment</w:t>
      </w:r>
    </w:p>
    <w:p>
      <w:pPr>
        <w:spacing w:after="0" w:line="2" w:lineRule="exact"/>
        <w:rPr>
          <w:sz w:val="20"/>
          <w:szCs w:val="20"/>
          <w:color w:val="auto"/>
        </w:rPr>
      </w:pPr>
    </w:p>
    <w:p>
      <w:pPr>
        <w:ind w:left="920" w:hanging="912"/>
        <w:spacing w:after="0" w:line="216"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Partners, L.P., and WVP Emerging Manger Onshore Fund, LLC - AIGH Series. (ii) AIGH Investment Partners, L.L.C., a Delaware limited liability company ("AIGH LLC";), with respect to shares of Common Stock (as defined in Item 2(d) below) directly held by it; (iii) Mr. Orin Hirschman ("Mr. Hirschman"), who is the Managing Member of AIGH Capital Management, LLC and president of AIGH LLC, with respect to shares of Common Stock (as defined in Item 2(d) below) indirectly held through AIGH CM, directly by AIGH LLC and Mr. Hirschman and his family directly. AIGH Capital Management LLC., AIGH Investment Partners LLC, and Mr. Hirschman are hereinafter sometimes collectively referred to as the "Reporting Persons." Any disclosures herein with respect to persons other than the Reporting Persons are made on information and belief after making inquiry to the appropriate party.</w:t>
      </w:r>
    </w:p>
    <w:p>
      <w:pPr>
        <w:sectPr>
          <w:pgSz w:w="11900" w:h="16838" w:orient="portrait"/>
          <w:cols w:equalWidth="0" w:num="1">
            <w:col w:w="11100"/>
          </w:cols>
          <w:pgMar w:left="360" w:top="126" w:right="439" w:bottom="0" w:gutter="0" w:footer="0" w:header="0"/>
        </w:sect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principal office and business address of AIGH Capital Management LLC, AIGH Investment Partners LLC, and Mr.Hirschman is: 6006 Berkeley Avenue, Baltimore MD 21209</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 above and Item 4 of each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45674E109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180"/>
          </w:cols>
          <w:pgMar w:left="360" w:top="126" w:right="43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1"/>
          <w:szCs w:val="21"/>
          <w:color w:val="auto"/>
        </w:rPr>
        <w:t>149,895 Excludes warrants to purchase 303,385 common shares due to beneficial ownership limitations on exercise.</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66" w:right="399" w:bottom="7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149,895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149,895 Excludes warrants to purchase 303,385 common shares due to beneficial ownership limitations on exercise.</w:t>
      </w:r>
    </w:p>
    <w:p>
      <w:pPr>
        <w:spacing w:after="0" w:line="299" w:lineRule="exact"/>
        <w:rPr>
          <w:sz w:val="20"/>
          <w:szCs w:val="20"/>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66" w:right="399" w:bottom="707"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Orin Hirschman</w:t>
      </w:r>
    </w:p>
    <w:p>
      <w:pPr>
        <w:spacing w:after="0" w:line="152"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Orin Hirschman</w:t>
      </w:r>
    </w:p>
    <w:p>
      <w:pPr>
        <w:spacing w:after="0" w:line="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Name/Title: Orin Hirschman</w:t>
      </w:r>
    </w:p>
    <w:p>
      <w:pPr>
        <w:spacing w:after="0" w:line="44"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07/29/2025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AIGH Capital Management LLC</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Orin Hirschman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Orin Hirschman, Managing Member</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07/29/2025</w:t>
      </w:r>
    </w:p>
    <w:sectPr>
      <w:pgSz w:w="11900" w:h="16838" w:orient="portrait"/>
      <w:cols w:equalWidth="0" w:num="1">
        <w:col w:w="11140"/>
      </w:cols>
      <w:pgMar w:left="360" w:top="166" w:right="399" w:bottom="70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2025-07-29T15:22:54Z</dcterms:created>
  <dcterms:modified xsi:type="dcterms:W3CDTF">2025-07-29T15:22:54Z</dcterms:modified>
</cp:coreProperties>
</file>