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523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Ho William Tai-Wei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IN8BIO,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350 5TH AVE. SUITE 5330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IN8BIO,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INAB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2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1285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4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10118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206,000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1.96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206,000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02/04/2036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206,000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52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Twenty-five percent (25%) of the shares subject to the option shall vest on February 4, 2027 and the remaining shares subject to the option shall vest in thirty-six (36) equal monthly installments thereafter, subject to the Reporting Person continuing to provide service through each such date.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William Ho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02/06/2026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3" Type="http://schemas.openxmlformats.org/officeDocument/2006/relationships/hyperlink" Target="http://www.sec.gov/cgi-bin/browse-edgar?action=getcompany&amp;CIK=0001830914" TargetMode="External"/><Relationship Id="rId14" Type="http://schemas.openxmlformats.org/officeDocument/2006/relationships/hyperlink" Target="http://www.sec.gov/cgi-bin/browse-edgar?action=getcompany&amp;CIK=0001740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2026-02-06T17:04:19Z</dcterms:created>
  <dcterms:modified xsi:type="dcterms:W3CDTF">2026-02-06T17:04:19Z</dcterms:modified>
</cp:coreProperties>
</file>