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IN8BIO,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45674E208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45674E208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Transcend Partners Opportunity Fund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107,416.00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107,416.00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107,416.00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9760"/>
          </w:cols>
          <w:pgMar w:left="360" w:top="166" w:right="6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IN8BIO,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EMPIRE STATE BUILDING, 350 5TH AVENUE, SUITE 5330, NEW YORK, NY, 10118.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This Amendment No. 2 to Schedule 13G (this "Statement") is filed by Transcend Partners Opportunity Fund I LLC (the "Reporting Person").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The principal business address of the Reporting Person is as follows: 10 Orinda View Road Orinda, CA 94563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The citizenship of each of the Reporting Person is the United States of America.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45674E208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0880"/>
          </w:cols>
          <w:pgMar w:left="360" w:top="166" w:right="65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hanging="912"/>
        <w:spacing w:after="0" w:line="193"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See response to Item 9 on the cover page. Consists of shares of Common Stock held by Transcend Partners Opportunity Fund I LLC ("Transcend"). Any action with respect to the shares of Common Stock held by Transcend, including voting and dispositive decisions, requires at least a majority vote of its managing members, Grant Fairbairn, Nina Fairbairn, and Scott Kintz, each of whom disclaim beneficial ownership of such shares.</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100" w:hanging="912"/>
        <w:spacing w:after="0" w:line="201" w:lineRule="auto"/>
        <w:tabs>
          <w:tab w:leader="none" w:pos="92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See response to Item 11 on the cover page. Based on the quotient obtained by dividing (a) the aggregate number of shares of Common Stock of the Issuer beneficially owned by the Reporting Person as set forth in Row 9 on the cover page by (b) 4,078,139 shares of Common Stock of the Issuer outstanding as of June 30, 2025, as reported in the Issuer's Quarterly Report on Form 10-Q filed with the Securities and Exchange Commission on August 7, 2025. %</w:t>
      </w:r>
    </w:p>
    <w:p>
      <w:pPr>
        <w:spacing w:after="0" w:line="14"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response to Item 5 on the cover page.</w:t>
      </w:r>
    </w:p>
    <w:p>
      <w:pPr>
        <w:spacing w:after="0" w:line="287" w:lineRule="exact"/>
        <w:rPr>
          <w:sz w:val="20"/>
          <w:szCs w:val="20"/>
          <w:color w:val="auto"/>
        </w:rPr>
      </w:pPr>
    </w:p>
    <w:p>
      <w:pPr>
        <w:ind w:left="920" w:right="6240" w:firstLine="6"/>
        <w:spacing w:after="0" w:line="509" w:lineRule="auto"/>
        <w:tabs>
          <w:tab w:leader="none" w:pos="123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the cover page.</w:t>
      </w:r>
    </w:p>
    <w:p>
      <w:pPr>
        <w:spacing w:after="0" w:line="1" w:lineRule="exact"/>
        <w:rPr>
          <w:rFonts w:ascii="Times New Roman" w:cs="Times New Roman" w:eastAsia="Times New Roman" w:hAnsi="Times New Roman"/>
          <w:sz w:val="21"/>
          <w:szCs w:val="21"/>
          <w:color w:val="auto"/>
        </w:rPr>
      </w:pPr>
    </w:p>
    <w:p>
      <w:pPr>
        <w:ind w:left="920" w:right="532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the cover page.</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response to Item 8 on the cover page.</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1" w:right="39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2840"/>
        <w:spacing w:after="0"/>
        <w:rPr>
          <w:sz w:val="20"/>
          <w:szCs w:val="20"/>
          <w:color w:val="auto"/>
        </w:rPr>
      </w:pPr>
      <w:r>
        <w:rPr>
          <w:rFonts w:ascii="Times New Roman" w:cs="Times New Roman" w:eastAsia="Times New Roman" w:hAnsi="Times New Roman"/>
          <w:sz w:val="22"/>
          <w:szCs w:val="22"/>
          <w:color w:val="auto"/>
        </w:rPr>
        <w:t>Transcend Partners Opportunity Fund LLC</w:t>
      </w:r>
    </w:p>
    <w:p>
      <w:pPr>
        <w:spacing w:after="0" w:line="153" w:lineRule="exact"/>
        <w:rPr>
          <w:sz w:val="20"/>
          <w:szCs w:val="20"/>
          <w:color w:val="auto"/>
        </w:rPr>
      </w:pPr>
    </w:p>
    <w:p>
      <w:pPr>
        <w:ind w:left="324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Nina Fairbairn</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Name/Title: Nina Fairbairn, Managing Member</w:t>
      </w:r>
    </w:p>
    <w:p>
      <w:pPr>
        <w:spacing w:after="0" w:line="56" w:lineRule="exact"/>
        <w:rPr>
          <w:sz w:val="20"/>
          <w:szCs w:val="20"/>
          <w:color w:val="auto"/>
        </w:rPr>
      </w:pPr>
    </w:p>
    <w:p>
      <w:pPr>
        <w:ind w:left="324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08/13/2025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2025-08-13T15:59:39Z</dcterms:created>
  <dcterms:modified xsi:type="dcterms:W3CDTF">2025-08-13T15:59:39Z</dcterms:modified>
</cp:coreProperties>
</file>