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82-5462585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350 5th Avenue, Suite 5330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10118</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Amendment and Series B Warrant Amendment</w:t>
      </w:r>
    </w:p>
    <w:p>
      <w:pPr>
        <w:spacing w:after="0" w:line="121" w:lineRule="exact"/>
        <w:rPr>
          <w:sz w:val="20"/>
          <w:szCs w:val="20"/>
          <w:color w:val="auto"/>
        </w:rPr>
      </w:pPr>
    </w:p>
    <w:p>
      <w:pPr>
        <w:jc w:val="both"/>
        <w:ind w:left="4"/>
        <w:spacing w:after="0" w:line="277" w:lineRule="auto"/>
        <w:rPr>
          <w:sz w:val="20"/>
          <w:szCs w:val="20"/>
          <w:color w:val="auto"/>
        </w:rPr>
      </w:pPr>
      <w:r>
        <w:rPr>
          <w:rFonts w:ascii="Times New Roman" w:cs="Times New Roman" w:eastAsia="Times New Roman" w:hAnsi="Times New Roman"/>
          <w:sz w:val="17"/>
          <w:szCs w:val="17"/>
          <w:color w:val="auto"/>
        </w:rPr>
        <w:t>On April 27, 2025, IN8bio, Inc. (the “Company”) entered into an Amendment No. 1 (the “SPA Amendment”) to Securities Purchase Agreement, dated September 30, 2024 (the “Purchase Amendment”), to amend the restrictions on certain equity sales by the Company set forth in the Purchase Agreement. In consideration for the SPA Amendment, the Company will enter into amendments with certain holders of the Series B common stock purchase warrants (“Series B Warrants”) to reduce the exercise price from $1.50 to $0.45 per share, to the extent such warrants are not exercised pursuant to the Warrant Exercises described below, the form of which amendment is attached hereto as Exhibit 4.4 and incorporated herein by reference.</w:t>
      </w: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On April 27, 2025, the Company entered into privately negotiated letter agreements with certain holders of outstanding series A common stock purchase warrants (“Series A Warrants”) and outstanding Series B Warrants. Pursuant to these letter agreements, these holders (the “Participating Holders”) agreed to exercise for cash Series A Warrants for the purchase of an aggregate of 7,178,934 shares of common stock and Series B Warrants for the purchase of an aggregate of 2,142,147 shares of common stock (the “Warrant Exercises”), in each case at a reduced exercise price of (a) $0.1844 per share for Participating Holders who are directors or executive officers of the Company and (b) $0.1784 per share for all other Participating Holders on or before 4:00 p.m. Eastern Time on May 2, 2025 (the “Termination Date”). To the extent these Warrant Exercises are not completed by the Termination Date, the warrants will terminate and no longer be available for exercise.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Exchanges</w:t>
      </w:r>
    </w:p>
    <w:p>
      <w:pPr>
        <w:spacing w:after="0" w:line="121" w:lineRule="exact"/>
        <w:rPr>
          <w:sz w:val="20"/>
          <w:szCs w:val="20"/>
          <w:color w:val="auto"/>
        </w:rPr>
      </w:pPr>
    </w:p>
    <w:p>
      <w:pPr>
        <w:ind w:left="4" w:right="300"/>
        <w:spacing w:after="0" w:line="272" w:lineRule="auto"/>
        <w:rPr>
          <w:sz w:val="20"/>
          <w:szCs w:val="20"/>
          <w:color w:val="auto"/>
        </w:rPr>
      </w:pPr>
      <w:r>
        <w:rPr>
          <w:rFonts w:ascii="Times New Roman" w:cs="Times New Roman" w:eastAsia="Times New Roman" w:hAnsi="Times New Roman"/>
          <w:sz w:val="17"/>
          <w:szCs w:val="17"/>
          <w:color w:val="auto"/>
        </w:rPr>
        <w:t>On April 27, 2025, the Company also entered into a privately negotiated letter agreements with Bios Clinical Opportunity Fund, LP (“Bios”) and William Ho who agreed, in exchange for pre-funded warrants (the “Pre-Funded Warrants”) to purchase an aggregate of 1,230,449 shares of common stock at an exercise price of $0.0001 per share, to surrender (i) Series A Warrants to purchase an aggregate of 656,208 shares of common stock and</w:t>
      </w:r>
    </w:p>
    <w:p>
      <w:pPr>
        <w:spacing w:after="0" w:line="2" w:lineRule="exact"/>
        <w:rPr>
          <w:sz w:val="20"/>
          <w:szCs w:val="20"/>
          <w:color w:val="auto"/>
        </w:rPr>
      </w:pPr>
    </w:p>
    <w:p>
      <w:pPr>
        <w:ind w:left="4" w:hanging="4"/>
        <w:spacing w:after="0" w:line="255"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to purchase an aggregate of 574,241 shares of common stock to the Company for cancellation (the “Warrant Exchanges” and, with the Warrant Exercises, the “Transactions”), and make a cash payment of $0.1783 per share (or $0.1843 per share for Mr. Ho), in each case on or before the Termination Date.</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expects to receive aggregate gross proceeds of approximately $1.9 million from the Transactions.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Pre-Funded Warrants to be issued in connection with the Warrant Exchanges will have an exercise price of $0.0001 per share.</w:t>
      </w:r>
    </w:p>
    <w:p>
      <w:pPr>
        <w:spacing w:after="0" w:line="27" w:lineRule="exact"/>
        <w:rPr>
          <w:sz w:val="20"/>
          <w:szCs w:val="20"/>
          <w:color w:val="auto"/>
        </w:rPr>
      </w:pPr>
    </w:p>
    <w:p>
      <w:pPr>
        <w:ind w:left="4" w:right="240"/>
        <w:spacing w:after="0" w:line="250" w:lineRule="auto"/>
        <w:rPr>
          <w:sz w:val="20"/>
          <w:szCs w:val="20"/>
          <w:color w:val="auto"/>
        </w:rPr>
      </w:pPr>
      <w:r>
        <w:rPr>
          <w:rFonts w:ascii="Times New Roman" w:cs="Times New Roman" w:eastAsia="Times New Roman" w:hAnsi="Times New Roman"/>
          <w:sz w:val="18"/>
          <w:szCs w:val="18"/>
          <w:color w:val="auto"/>
        </w:rPr>
        <w:t>Each Pre-Funded Warrant will be exercisable immediately and will be exercisable until such Pre-Funded Warrant is exercised in full. In lieu of a cash payment to the Company in payment of the aggregate exercise price upon exercise of a Pre-Funded Warrant, the holder may elect instead to receive upon such exercise (either in whole or in part) the net number of shares of common stock determined according to a formula set forth in</w:t>
      </w:r>
    </w:p>
    <w:p>
      <w:pPr>
        <w:spacing w:after="0" w:line="1" w:lineRule="exact"/>
        <w:rPr>
          <w:sz w:val="20"/>
          <w:szCs w:val="20"/>
          <w:color w:val="auto"/>
        </w:rPr>
      </w:pPr>
    </w:p>
    <w:p>
      <w:pPr>
        <w:ind w:left="4" w:right="100"/>
        <w:spacing w:after="0" w:line="252" w:lineRule="auto"/>
        <w:rPr>
          <w:sz w:val="20"/>
          <w:szCs w:val="20"/>
          <w:color w:val="auto"/>
        </w:rPr>
      </w:pPr>
      <w:r>
        <w:rPr>
          <w:rFonts w:ascii="Times New Roman" w:cs="Times New Roman" w:eastAsia="Times New Roman" w:hAnsi="Times New Roman"/>
          <w:sz w:val="18"/>
          <w:szCs w:val="18"/>
          <w:color w:val="auto"/>
        </w:rPr>
        <w:t xml:space="preserve">the Pre-Funded Warrants. Under the terms of the Pre-Funded Warrants, the Company shall not effect the exercise of any portion of any Pre-Funded Warrant, and a holder shall not have the right to exercise any portion of any Pre-Funded Warrant, to the extent that after giving effect to such exercise, the holder (together with its affiliates and any other persons acting as a group together with the holder or any of its affiliates) would beneficially own in excess of 4.99% or 9.99%, as applicable, of the number of shares of common stock outstanding immediately after giving effect to such exercise. However, a holder may, upon written notice to the Company, increase or decrease such percentage to any other percentage not in excess of 19.99%;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increase or decrease in such percentage will not be effective until 61 days after such notice is delivered to the Company.</w:t>
      </w:r>
    </w:p>
    <w:p>
      <w:pPr>
        <w:spacing w:after="0" w:line="190"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foregoing summary of the Pre-Funded Warrants, SPA Amendment and the letter agreements does not purport to be complete and is qualified in its entirety by reference to the form of the Pre-Funded Warrants, SPA Amendment</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forms of letters agreements, which are attached hereto as Exhibits 4.1, 10.1, 10.2 and 10.3, respectively, and are incorporated herein by reference.</w:t>
      </w:r>
    </w:p>
    <w:p>
      <w:pPr>
        <w:spacing w:after="0" w:line="22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letter agreements were made solely for the benefit of the parties thereto and may be subject to limitations agreed upon by the contracting parties. Accordingly, the letter agreements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Securities and Exchange Commission (“SEC”).</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and these securities cannot be sold in any state or jurisdiction in which this offer, solicitation, or sale would be unlawful prior to registration or qualification under the securities laws of any state or jurisdiction. Any offer will be made only by means of a prospectus, including a prospectus supplement, forming a part of the effective registration statement.</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descriptions of the Transactions, including the description of the Pre-Funded Warrants, in Item 1.01 of this Current Report on Form 8-K, are incorporated herein by reference. Based in part upon the representations of the Exchanging Holders in the applicable letter agreements, the offering and sale of the Pre-Funded Warrants in the Warrant Exchanges will be consummated pursuant to the exemption from registration under Section 4(a)(2) of the Securities Act of 1933, as amended (the “Securities Act”). The Pre-Funded Warrants to be issued in the Warrant Exchanges have not been registered under the Securities Act or any state securities laws and may not be offered or sold in the United States absent registration with the SEC or an applicable exemption from the registration requirements. Bios and Mr. Ho have each represented that they are an accredited investor, as such term is defined in Rule 501(a) under the Securities Act, and that it is acquiring the Pre-Funded Warrants to be issued in such transaction for investment purposes only and not with a view to any resale, distribution or other disposition of such securities in violation of the United States federal securities laws.</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descriptions of the Series B Warrant Amendment and Warrant Exercises in Item 1.01 of this Current Report on Form 8-K,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U.S. Private Securities Litigation Reform Act of 1995, including, without limitation, any statements with respect to the Transactions, the expected closing of the Transactions and the expected proceeds therefrom. Forward-looking statements may contain the words “expects,” “anticipates,” “intends,” “estimates,” “will,” “may,” “would,” “could,” “potential,” or similar expressions. Actual results may differ materially from those indicated by such forward-looking statements. Factors that may cause such a difference include, without limitation, risks and uncertainties related to the satisfaction of closing conditions related to the Transactions. There can be no assurance that the Company will be able to complete the Transactions on the anticipated terms, or at all. You should not place undue reliance on these forward-looking statements. Additional risks and uncertainties relating to the Company and its business can be found under the caption “Risk Factors” included in the Company’s Annual Report on Form 10-K for the year ended December 31, 2024 and in other filings that the Company periodically makes with the SEC. In addition, any forward-looking statements represent the views of the Company only as of the date they are made and should not be relied upon as representing the Company’s views as of any subsequent date. The Company disclaims any intention or obligation to update any of the forward-looking statements after the date of this Current Report on Form 8-K whether as a result of new information, future events or otherwise, except as may be required by law.</w:t>
      </w:r>
    </w:p>
    <w:p>
      <w:pPr>
        <w:spacing w:after="0" w:line="33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Pre-Funded Warrant</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17"/>
          <w:szCs w:val="17"/>
          <w:u w:val="single" w:color="auto"/>
          <w:color w:val="0000EE"/>
        </w:rPr>
        <w:t>Form of Amendment to Series A Warrant issued to Participating Holders</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7"/>
          <w:szCs w:val="17"/>
          <w:u w:val="single" w:color="auto"/>
          <w:color w:val="0000EE"/>
        </w:rPr>
        <w:t>Form of Amendment to Series B Warrant issued to Participating Holders</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17"/>
          <w:szCs w:val="17"/>
          <w:u w:val="single" w:color="auto"/>
          <w:color w:val="0000EE"/>
        </w:rPr>
        <w:t>Form of Amendment to Series B Warrant</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Amendment No. 1 to Stock Purchase Agreement, dated as of April 27, 2025</w:t>
            </w:r>
          </w:p>
        </w:tc>
        <w:tc>
          <w:tcPr>
            <w:tcW w:w="340" w:type="dxa"/>
            <w:vAlign w:val="bottom"/>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Form of Inducement Letter</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Form of Exchange Letter</w:t>
            </w:r>
          </w:p>
        </w:tc>
        <w:tc>
          <w:tcPr>
            <w:tcW w:w="3880" w:type="dxa"/>
            <w:vAlign w:val="bottom"/>
            <w:gridSpan w:val="2"/>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023"/>
          </w:cols>
          <w:pgMar w:left="436" w:top="282" w:right="1440"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260"/>
          </w:cols>
          <w:pgMar w:left="440" w:top="293" w:right="1199" w:bottom="1440" w:gutter="0" w:footer="0" w:header="0"/>
        </w:sectPr>
      </w:pPr>
    </w:p>
    <w:bookmarkStart w:id="5" w:name="page6"/>
    <w:bookmarkEnd w:id="5"/>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56"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Warrant Shares: PF-[•]</w:t>
      </w:r>
      <w:r>
        <w:rPr>
          <w:sz w:val="20"/>
          <w:szCs w:val="20"/>
          <w:color w:val="auto"/>
        </w:rPr>
        <w:tab/>
      </w:r>
      <w:r>
        <w:rPr>
          <w:rFonts w:ascii="Times New Roman" w:cs="Times New Roman" w:eastAsia="Times New Roman" w:hAnsi="Times New Roman"/>
          <w:sz w:val="17"/>
          <w:szCs w:val="17"/>
          <w:color w:val="auto"/>
        </w:rPr>
        <w:t>Issue Date: April [•], 2025</w:t>
      </w:r>
    </w:p>
    <w:p>
      <w:pPr>
        <w:spacing w:after="0" w:line="225"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IN8bio,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one share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December 11, 2023,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firstLine="419"/>
        <w:spacing w:after="0" w:line="257" w:lineRule="auto"/>
        <w:tabs>
          <w:tab w:leader="none" w:pos="10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w:t>
      </w:r>
    </w:p>
    <w:p>
      <w:pPr>
        <w:spacing w:after="0" w:line="1" w:lineRule="exact"/>
        <w:rPr>
          <w:rFonts w:ascii="Times New Roman" w:cs="Times New Roman" w:eastAsia="Times New Roman" w:hAnsi="Times New Roman"/>
          <w:sz w:val="18"/>
          <w:szCs w:val="18"/>
          <w:color w:val="auto"/>
        </w:rPr>
      </w:pPr>
    </w:p>
    <w:p>
      <w:pPr>
        <w:jc w:val="both"/>
        <w:ind w:left="440" w:right="20" w:hanging="4"/>
        <w:spacing w:after="0" w:line="255" w:lineRule="auto"/>
        <w:tabs>
          <w:tab w:leader="none" w:pos="7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w:t>
      </w:r>
    </w:p>
    <w:p>
      <w:pPr>
        <w:sectPr>
          <w:pgSz w:w="11900" w:h="16838" w:orient="portrait"/>
          <w:cols w:equalWidth="0" w:num="1">
            <w:col w:w="11020"/>
          </w:cols>
          <w:pgMar w:left="440" w:top="117" w:right="4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automatic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82" w:lineRule="exact"/>
        <w:rPr>
          <w:sz w:val="20"/>
          <w:szCs w:val="20"/>
          <w:color w:val="auto"/>
        </w:rPr>
      </w:pPr>
    </w:p>
    <w:p>
      <w:pPr>
        <w:jc w:val="both"/>
        <w:ind w:right="20" w:firstLine="419"/>
        <w:spacing w:after="0" w:line="256" w:lineRule="auto"/>
        <w:tabs>
          <w:tab w:leader="none" w:pos="6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20" w:firstLine="419"/>
        <w:spacing w:after="0" w:line="282" w:lineRule="auto"/>
        <w:tabs>
          <w:tab w:leader="none" w:pos="6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rFonts w:ascii="Times New Roman" w:cs="Times New Roman" w:eastAsia="Times New Roman" w:hAnsi="Times New Roman"/>
          <w:sz w:val="18"/>
          <w:szCs w:val="18"/>
          <w:color w:val="auto"/>
        </w:rPr>
      </w:pPr>
    </w:p>
    <w:p>
      <w:pPr>
        <w:ind w:left="1060" w:right="20" w:hanging="613"/>
        <w:spacing w:after="0" w:line="255" w:lineRule="auto"/>
        <w:tabs>
          <w:tab w:leader="none" w:pos="85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7" w:name="page8"/>
    <w:bookmarkEnd w:id="7"/>
    <w:p>
      <w:pPr>
        <w:jc w:val="both"/>
        <w:ind w:left="10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72"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(B)</w:t>
        <w:tab/>
        <w:t>= the Exercise Price of this Warrant, as adjusted hereunder; and</w:t>
      </w:r>
    </w:p>
    <w:p>
      <w:pPr>
        <w:spacing w:after="0" w:line="117" w:lineRule="exact"/>
        <w:rPr>
          <w:sz w:val="20"/>
          <w:szCs w:val="20"/>
          <w:color w:val="auto"/>
        </w:rPr>
      </w:pPr>
    </w:p>
    <w:p>
      <w:pPr>
        <w:ind w:left="1060" w:right="20" w:hanging="613"/>
        <w:spacing w:after="0" w:line="282" w:lineRule="auto"/>
        <w:tabs>
          <w:tab w:leader="none" w:pos="8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68" w:lineRule="exact"/>
        <w:rPr>
          <w:sz w:val="20"/>
          <w:szCs w:val="20"/>
          <w:color w:val="auto"/>
        </w:rPr>
      </w:pPr>
    </w:p>
    <w:p>
      <w:pPr>
        <w:jc w:val="both"/>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jc w:val="both"/>
        <w:ind w:right="2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80" w:top="270" w:right="4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68" w:lineRule="exact"/>
        <w:rPr>
          <w:sz w:val="20"/>
          <w:szCs w:val="20"/>
          <w:color w:val="auto"/>
        </w:rPr>
      </w:pPr>
    </w:p>
    <w:p>
      <w:pPr>
        <w:ind w:left="620" w:hanging="201"/>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20" w:firstLine="391"/>
        <w:spacing w:after="0" w:line="252" w:lineRule="auto"/>
        <w:tabs>
          <w:tab w:leader="none" w:pos="154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later of (i) the earlier of (a) two (2) Trading Days after the delivery to the Company of the Notice of Exercise and (b) the number of Trading Days comprising the Standard Settlement Period after the delivery to the Company of the Notice of Exercise, and (ii) one</w:t>
      </w:r>
    </w:p>
    <w:p>
      <w:pPr>
        <w:spacing w:after="0" w:line="5" w:lineRule="exact"/>
        <w:rPr>
          <w:rFonts w:ascii="Times New Roman" w:cs="Times New Roman" w:eastAsia="Times New Roman" w:hAnsi="Times New Roman"/>
          <w:sz w:val="18"/>
          <w:szCs w:val="18"/>
          <w:color w:val="auto"/>
        </w:rPr>
      </w:pPr>
    </w:p>
    <w:p>
      <w:pPr>
        <w:jc w:val="both"/>
        <w:ind w:left="980" w:firstLine="8"/>
        <w:spacing w:after="0" w:line="251" w:lineRule="auto"/>
        <w:tabs>
          <w:tab w:leader="none" w:pos="124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after delivery of the aggregate Exercise Price to the Company (provided the foregoing clause (ii) shall not apply in the event of a cashless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4" w:lineRule="exact"/>
        <w:rPr>
          <w:rFonts w:ascii="Times New Roman" w:cs="Times New Roman" w:eastAsia="Times New Roman" w:hAnsi="Times New Roman"/>
          <w:sz w:val="18"/>
          <w:szCs w:val="18"/>
          <w:color w:val="auto"/>
        </w:rPr>
      </w:pPr>
    </w:p>
    <w:p>
      <w:pPr>
        <w:jc w:val="both"/>
        <w:ind w:left="980" w:firstLine="391"/>
        <w:spacing w:after="0" w:line="266" w:lineRule="auto"/>
        <w:tabs>
          <w:tab w:leader="none" w:pos="15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80" w:top="270" w:right="439" w:bottom="1440" w:gutter="0" w:footer="0" w:header="0"/>
        </w:sectPr>
      </w:pPr>
    </w:p>
    <w:bookmarkStart w:id="9" w:name="page10"/>
    <w:bookmarkEnd w:id="9"/>
    <w:p>
      <w:pPr>
        <w:ind w:left="42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evidencing the rights of the Holder to purchase the unpurchased Warrant Shares called for by this Warrant, which new Warrant shall in all other respects be identical with this Warrant.</w:t>
      </w:r>
    </w:p>
    <w:p>
      <w:pPr>
        <w:spacing w:after="0" w:line="54" w:lineRule="exact"/>
        <w:rPr>
          <w:sz w:val="20"/>
          <w:szCs w:val="20"/>
          <w:color w:val="auto"/>
        </w:rPr>
      </w:pPr>
    </w:p>
    <w:p>
      <w:pPr>
        <w:jc w:val="both"/>
        <w:ind w:left="420" w:right="20" w:firstLine="391"/>
        <w:spacing w:after="0" w:line="266" w:lineRule="auto"/>
        <w:tabs>
          <w:tab w:leader="none" w:pos="10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 by providing the Company with written notice of rescission.</w:t>
      </w:r>
    </w:p>
    <w:p>
      <w:pPr>
        <w:spacing w:after="0" w:line="67" w:lineRule="exact"/>
        <w:rPr>
          <w:rFonts w:ascii="Times New Roman" w:cs="Times New Roman" w:eastAsia="Times New Roman" w:hAnsi="Times New Roman"/>
          <w:sz w:val="18"/>
          <w:szCs w:val="18"/>
          <w:color w:val="auto"/>
        </w:rPr>
      </w:pPr>
    </w:p>
    <w:p>
      <w:pPr>
        <w:jc w:val="both"/>
        <w:ind w:left="420" w:firstLine="391"/>
        <w:spacing w:after="0" w:line="252" w:lineRule="auto"/>
        <w:tabs>
          <w:tab w:leader="none" w:pos="10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0"/>
          </w:cols>
          <w:pgMar w:left="1440" w:top="270" w:right="439" w:bottom="1440" w:gutter="0" w:footer="0" w:header="0"/>
        </w:sectPr>
      </w:pPr>
    </w:p>
    <w:bookmarkStart w:id="10" w:name="page11"/>
    <w:bookmarkEnd w:id="10"/>
    <w:p>
      <w:pPr>
        <w:jc w:val="both"/>
        <w:ind w:left="420" w:firstLine="3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spacing w:after="0" w:line="72" w:lineRule="exact"/>
        <w:rPr>
          <w:sz w:val="20"/>
          <w:szCs w:val="20"/>
          <w:color w:val="auto"/>
        </w:rPr>
      </w:pPr>
    </w:p>
    <w:p>
      <w:pPr>
        <w:jc w:val="both"/>
        <w:ind w:left="420" w:firstLine="391"/>
        <w:spacing w:after="0" w:line="254" w:lineRule="auto"/>
        <w:tabs>
          <w:tab w:leader="none" w:pos="10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420" w:right="20" w:firstLine="391"/>
        <w:spacing w:after="0" w:line="282" w:lineRule="auto"/>
        <w:tabs>
          <w:tab w:leader="none" w:pos="10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jc w:val="both"/>
        <w:ind w:left="-20" w:firstLine="408"/>
        <w:spacing w:after="0" w:line="253" w:lineRule="auto"/>
        <w:tabs>
          <w:tab w:leader="none" w:pos="5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w:t>
      </w:r>
    </w:p>
    <w:p>
      <w:pPr>
        <w:spacing w:after="0" w:line="1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20"/>
          </w:cols>
          <w:pgMar w:left="1440" w:top="270" w:right="439" w:bottom="1440" w:gutter="0" w:footer="0" w:header="0"/>
        </w:sectPr>
      </w:pPr>
    </w:p>
    <w:bookmarkStart w:id="11" w:name="page12"/>
    <w:bookmarkEnd w:id="11"/>
    <w:p>
      <w:pPr>
        <w:jc w:val="both"/>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of the Company is provided by the Company and relied upon by the Holder),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exercise of this Warrant and issuance of Common Stock in excess of the applicable Beneficial Ownership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null and void.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purported exercises of this Warrant that are not in compliance with the Beneficial Ownership Limitation.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initially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w:t>
      </w:r>
    </w:p>
    <w:p>
      <w:pPr>
        <w:spacing w:after="0" w:line="1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40"/>
          </w:cols>
          <w:pgMar w:left="1420" w:top="270" w:right="439" w:bottom="1440" w:gutter="0" w:footer="0" w:header="0"/>
        </w:sectPr>
      </w:pPr>
    </w:p>
    <w:bookmarkStart w:id="12" w:name="page13"/>
    <w:bookmarkEnd w:id="12"/>
    <w:p>
      <w:pPr>
        <w:jc w:val="both"/>
        <w:ind w:left="54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For purposes of clarity, the shares of Common Stock issuable pursuant to the terms of this Warrant in excess of the Beneficial Ownership Limitation shall not be deemed to be beneficially owned by the Holder for any purpose including for purposes of Section 13(d) of the Exchange Act or Rule 16a-1(a)(1) promulgated under the Exchange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19"/>
        <w:spacing w:after="0" w:line="269" w:lineRule="auto"/>
        <w:tabs>
          <w:tab w:leader="none" w:pos="6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jc w:val="both"/>
        <w:ind w:firstLine="419"/>
        <w:spacing w:after="0" w:line="256" w:lineRule="auto"/>
        <w:tabs>
          <w:tab w:leader="none" w:pos="6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70" w:right="4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9" w:lineRule="exact"/>
        <w:rPr>
          <w:sz w:val="20"/>
          <w:szCs w:val="20"/>
          <w:color w:val="auto"/>
        </w:rPr>
      </w:pPr>
    </w:p>
    <w:p>
      <w:pPr>
        <w:jc w:val="both"/>
        <w:ind w:firstLine="419"/>
        <w:spacing w:after="0" w:line="253" w:lineRule="auto"/>
        <w:tabs>
          <w:tab w:leader="none" w:pos="6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9" w:lineRule="exact"/>
        <w:rPr>
          <w:rFonts w:ascii="Times New Roman" w:cs="Times New Roman" w:eastAsia="Times New Roman" w:hAnsi="Times New Roman"/>
          <w:sz w:val="18"/>
          <w:szCs w:val="18"/>
          <w:color w:val="auto"/>
        </w:rPr>
      </w:pPr>
    </w:p>
    <w:p>
      <w:pPr>
        <w:jc w:val="both"/>
        <w:ind w:firstLine="419"/>
        <w:spacing w:after="0" w:line="254" w:lineRule="auto"/>
        <w:tabs>
          <w:tab w:leader="none" w:pos="6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(excluding a merger effected solely to change the Company’s name),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14" w:name="page15"/>
    <w:bookmarkEnd w:id="14"/>
    <w:p>
      <w:pPr>
        <w:jc w:val="both"/>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w:t>
      </w:r>
    </w:p>
    <w:p>
      <w:pPr>
        <w:spacing w:after="0" w:line="1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80" w:top="270" w:right="439" w:bottom="1440" w:gutter="0" w:footer="0" w:header="0"/>
        </w:sectPr>
      </w:pPr>
    </w:p>
    <w:bookmarkStart w:id="15" w:name="page16"/>
    <w:bookmarkEnd w:id="1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68" w:lineRule="exact"/>
        <w:rPr>
          <w:sz w:val="20"/>
          <w:szCs w:val="20"/>
          <w:color w:val="auto"/>
        </w:rPr>
      </w:pPr>
    </w:p>
    <w:p>
      <w:pPr>
        <w:jc w:val="both"/>
        <w:ind w:right="20" w:firstLine="419"/>
        <w:spacing w:after="0" w:line="261"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Notwithstanding the foregoing, in no event may the Exercise Price be adjusted below the par value of the Common Stock then in effect.</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firstLine="391"/>
        <w:spacing w:after="0" w:line="261" w:lineRule="auto"/>
        <w:tabs>
          <w:tab w:leader="none" w:pos="15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71" w:lineRule="exact"/>
        <w:rPr>
          <w:rFonts w:ascii="Times New Roman" w:cs="Times New Roman" w:eastAsia="Times New Roman" w:hAnsi="Times New Roman"/>
          <w:sz w:val="18"/>
          <w:szCs w:val="18"/>
          <w:color w:val="auto"/>
        </w:rPr>
      </w:pPr>
    </w:p>
    <w:p>
      <w:pPr>
        <w:jc w:val="both"/>
        <w:ind w:left="980" w:firstLine="391"/>
        <w:spacing w:after="0" w:line="252" w:lineRule="auto"/>
        <w:tabs>
          <w:tab w:leader="none" w:pos="15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16" w:name="page17"/>
    <w:bookmarkEnd w:id="16"/>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419"/>
        <w:spacing w:after="0" w:line="253" w:lineRule="auto"/>
        <w:tabs>
          <w:tab w:leader="none" w:pos="6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1" w:lineRule="exact"/>
        <w:rPr>
          <w:rFonts w:ascii="Times New Roman" w:cs="Times New Roman" w:eastAsia="Times New Roman" w:hAnsi="Times New Roman"/>
          <w:sz w:val="18"/>
          <w:szCs w:val="18"/>
          <w:color w:val="auto"/>
        </w:rPr>
      </w:pPr>
    </w:p>
    <w:p>
      <w:pPr>
        <w:jc w:val="both"/>
        <w:ind w:right="20" w:firstLine="419"/>
        <w:spacing w:after="0" w:line="256" w:lineRule="auto"/>
        <w:tabs>
          <w:tab w:leader="none" w:pos="6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jc w:val="both"/>
        <w:ind w:firstLine="419"/>
        <w:spacing w:after="0" w:line="261" w:lineRule="auto"/>
        <w:tabs>
          <w:tab w:leader="none" w:pos="6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80" w:top="270" w:right="439" w:bottom="1440" w:gutter="0" w:footer="0" w:header="0"/>
        </w:sectPr>
      </w:pPr>
    </w:p>
    <w:bookmarkStart w:id="17" w:name="page18"/>
    <w:bookmarkEnd w:id="17"/>
    <w:p>
      <w:pPr>
        <w:jc w:val="both"/>
        <w:ind w:right="20" w:firstLine="419"/>
        <w:spacing w:after="0" w:line="258" w:lineRule="auto"/>
        <w:tabs>
          <w:tab w:leader="none" w:pos="6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75" w:lineRule="exact"/>
        <w:rPr>
          <w:rFonts w:ascii="Times New Roman" w:cs="Times New Roman" w:eastAsia="Times New Roman" w:hAnsi="Times New Roman"/>
          <w:sz w:val="18"/>
          <w:szCs w:val="18"/>
          <w:color w:val="auto"/>
        </w:rPr>
      </w:pPr>
    </w:p>
    <w:p>
      <w:pPr>
        <w:jc w:val="both"/>
        <w:ind w:firstLine="419"/>
        <w:spacing w:after="0" w:line="261" w:lineRule="auto"/>
        <w:tabs>
          <w:tab w:leader="none" w:pos="6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19"/>
        <w:spacing w:after="0" w:line="259" w:lineRule="auto"/>
        <w:tabs>
          <w:tab w:leader="none" w:pos="6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294" w:lineRule="exact"/>
        <w:rPr>
          <w:rFonts w:ascii="Times New Roman" w:cs="Times New Roman" w:eastAsia="Times New Roman" w:hAnsi="Times New Roman"/>
          <w:sz w:val="18"/>
          <w:szCs w:val="18"/>
          <w:color w:val="auto"/>
        </w:rPr>
      </w:pPr>
    </w:p>
    <w:p>
      <w:pPr>
        <w:jc w:val="both"/>
        <w:ind w:firstLine="419"/>
        <w:spacing w:after="0" w:line="258" w:lineRule="auto"/>
        <w:tabs>
          <w:tab w:leader="none" w:pos="6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20" w:firstLine="419"/>
        <w:spacing w:after="0" w:line="282" w:lineRule="auto"/>
        <w:tabs>
          <w:tab w:leader="none" w:pos="6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53" w:lineRule="exact"/>
        <w:rPr>
          <w:rFonts w:ascii="Times New Roman" w:cs="Times New Roman" w:eastAsia="Times New Roman" w:hAnsi="Times New Roman"/>
          <w:sz w:val="18"/>
          <w:szCs w:val="18"/>
          <w:color w:val="auto"/>
        </w:rPr>
      </w:pPr>
    </w:p>
    <w:p>
      <w:pPr>
        <w:ind w:left="620" w:hanging="201"/>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540" w:right="20" w:firstLine="902"/>
        <w:spacing w:after="0" w:line="266"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18" w:name="page19"/>
    <w:bookmarkEnd w:id="18"/>
    <w:p>
      <w:pPr>
        <w:jc w:val="both"/>
        <w:ind w:left="5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63" w:lineRule="exact"/>
        <w:rPr>
          <w:sz w:val="20"/>
          <w:szCs w:val="20"/>
          <w:color w:val="auto"/>
        </w:rPr>
      </w:pPr>
    </w:p>
    <w:p>
      <w:pPr>
        <w:jc w:val="both"/>
        <w:ind w:left="540" w:right="20" w:firstLine="902"/>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540" w:right="20" w:firstLine="902"/>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20" w:firstLine="419"/>
        <w:spacing w:after="0" w:line="282" w:lineRule="auto"/>
        <w:tabs>
          <w:tab w:leader="none" w:pos="6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80" w:top="270" w:right="4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5" w:lineRule="exact"/>
        <w:rPr>
          <w:sz w:val="20"/>
          <w:szCs w:val="20"/>
          <w:color w:val="auto"/>
        </w:rPr>
      </w:pPr>
    </w:p>
    <w:p>
      <w:pPr>
        <w:ind w:right="20" w:firstLine="419"/>
        <w:spacing w:after="0" w:line="282" w:lineRule="auto"/>
        <w:tabs>
          <w:tab w:leader="none" w:pos="6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firstLine="419"/>
        <w:spacing w:after="0" w:line="261" w:lineRule="auto"/>
        <w:tabs>
          <w:tab w:leader="none" w:pos="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80" w:top="270" w:right="439" w:bottom="1440" w:gutter="0" w:footer="0" w:header="0"/>
        </w:sectPr>
      </w:pPr>
    </w:p>
    <w:bookmarkStart w:id="20" w:name="page21"/>
    <w:bookmarkEnd w:id="2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Common Stock Purchase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Common Stock Warrant]</w:t>
      </w:r>
    </w:p>
    <w:p>
      <w:pPr>
        <w:sectPr>
          <w:pgSz w:w="11900" w:h="16838" w:orient="portrait"/>
          <w:cols w:equalWidth="0" w:num="1">
            <w:col w:w="11000"/>
          </w:cols>
          <w:pgMar w:left="440" w:top="270" w:right="4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IN8BIO, INC.</w:t>
      </w:r>
    </w:p>
    <w:p>
      <w:pPr>
        <w:spacing w:after="0" w:line="117" w:lineRule="exact"/>
        <w:rPr>
          <w:sz w:val="20"/>
          <w:szCs w:val="20"/>
          <w:color w:val="auto"/>
        </w:rPr>
      </w:pPr>
    </w:p>
    <w:p>
      <w:pPr>
        <w:ind w:firstLine="987"/>
        <w:spacing w:after="0" w:line="282" w:lineRule="auto"/>
        <w:tabs>
          <w:tab w:leader="none" w:pos="12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jc w:val="both"/>
        <w:ind w:left="1420" w:right="2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05" w:lineRule="exact"/>
        <w:rPr>
          <w:sz w:val="20"/>
          <w:szCs w:val="20"/>
          <w:color w:val="auto"/>
        </w:rPr>
      </w:pPr>
    </w:p>
    <w:p>
      <w:pPr>
        <w:ind w:left="700" w:hanging="264"/>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Name of Investing Entity: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2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6"/>
              </w:rPr>
              <w:t>Signature of Authorized Signatory of Investing Entity</w:t>
            </w:r>
            <w:r>
              <w:rPr>
                <w:rFonts w:ascii="Times New Roman" w:cs="Times New Roman" w:eastAsia="Times New Roman" w:hAnsi="Times New Roman"/>
                <w:sz w:val="18"/>
                <w:szCs w:val="18"/>
                <w:color w:val="auto"/>
                <w:w w:val="96"/>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74"/>
              </w:rPr>
              <w:t>  </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w w:val="94"/>
              </w:rPr>
              <w:t>Name of Authorized Signatory: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4"/>
              </w:rPr>
              <w:t>Title of Authorized Signatory:   </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w w:val="74"/>
              </w:rPr>
              <w:t>  </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Date:                           </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0"/>
                <w:szCs w:val="10"/>
                <w:color w:val="auto"/>
                <w:w w:val="74"/>
              </w:rPr>
              <w:t>  </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22" w:name="page23"/>
    <w:bookmarkEnd w:id="22"/>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7" w:lineRule="exact"/>
        <w:rPr>
          <w:sz w:val="20"/>
          <w:szCs w:val="20"/>
          <w:color w:val="auto"/>
        </w:rPr>
      </w:pPr>
    </w:p>
    <w:p>
      <w:pPr>
        <w:ind w:left="440" w:right="459"/>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1889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1889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1889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1889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-7620</wp:posOffset>
            </wp:positionV>
            <wp:extent cx="1370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-7620</wp:posOffset>
            </wp:positionV>
            <wp:extent cx="14852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2 TO SERIES A COMMON STOCK PURCHASE WARRANT</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AMENDMENT NO. 2 TO SERIES A COMMON STOCK PURCHASE WARRANT, dated as of April [•],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that certain SERIES A COMMON STOCK PURCHASE WARRANT ([as previously amended,]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dated as of December 13, 2023, by 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benefit of the holder thereof or its permitted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Company and Holder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set forth in the Warrant.</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and in accordance with Section 5(l) of the Warrant, the Warrant may be amended or modified by a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by the Company and the Holder;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Letter Agreement, as agreed to by the Company and Holder, provides for this Amendment.</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rights and obligations contained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of which is hereby acknowledged, the Parties agree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References to “Termination Date” in the Warrant are amended and replaced with 4:00 p.m. Eastern Time on May 2,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Section 2(b) of the Warrant is amended and restated as follows:</w:t>
      </w:r>
    </w:p>
    <w:p>
      <w:pPr>
        <w:spacing w:after="0" w:line="117"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the Common Stock under this Warrant shall be $[•],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Section 2(c) of the Warrant is deleted in its entirety.</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Each reference to “this Warrant,” “hereunder,” “hereof” and other similar references set forth in the Warrant and each reference to the Warrant in any other agreement, document or other instrument shall, in each case, refer to the Warrant as modified by this Amendment. Except as and to the extent expressly modified by this Amendment, the Warrant is not otherwise being amended, modified or supplemented and shall remain in full force and effect and is hereby in all respects ratified and confirmed, and the execution, delivery and effectiveness of this Amendment shall not operate as a waiver of any right, power or remedy of any party under the Warrant. This Amendment may be executed in two or more counterparts, and each of such counterparts shall be deemed an original, and all of such counterparts together will constitute one and the same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20"/>
          </w:cols>
          <w:pgMar w:left="440" w:top="117" w:right="439" w:bottom="1440" w:gutter="0" w:footer="0" w:header="0"/>
        </w:sectPr>
      </w:pPr>
    </w:p>
    <w:bookmarkStart w:id="24" w:name="page25"/>
    <w:bookmarkEnd w:id="2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Series A Common Stock Purchase Warrant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to Series A Common Stock Purchase Warrant]</w:t>
      </w:r>
    </w:p>
    <w:p>
      <w:pPr>
        <w:sectPr>
          <w:pgSz w:w="11900" w:h="16838" w:orient="portrait"/>
          <w:cols w:equalWidth="0" w:num="1">
            <w:col w:w="11000"/>
          </w:cols>
          <w:pgMar w:left="440" w:top="270" w:right="4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1 TO SERIES B COMMON STOCK PURCHASE WARRANT</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AMENDMENT NO. 1 TO SERIES B COMMON STOCK PURCHASE WARRANT, dated as of April [•],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that certain SERIES B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dated as of December 13, 2023, by 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benefit of the holder thereof or its permitted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Company and Holder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set forth in the Warrant.</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and in accordance with Section 5(l) of the Warrant, the Warrant may be amended or modified by a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by the Company and the Holder;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Letter Agreement, as agreed to by the Company and Holder, provides for this Amendment.</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rights and obligations contained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of which is hereby acknowledged, the Parties agree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References to “Termination Date” in the Warrant are amended and replaced with 4:00 p.m. Eastern Time on May 2,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Section 2(b) of the Warrant is amended and restated as follows:</w:t>
      </w:r>
    </w:p>
    <w:p>
      <w:pPr>
        <w:spacing w:after="0" w:line="117"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the Common Stock under this Warrant shall be $[•],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Section 2(c) of the Warrant is deleted in its entirety.</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Each reference to “this Warrant,” “hereunder,” “hereof” and other similar references set forth in the Warrant and each reference to the Warrant in any other agreement, document or other instrument shall, in each case, refer to the Warrant as modified by this Amendment. Except as and to the extent expressly modified by this Amendment, the Warrant is not otherwise being amended, modified or supplemented and shall remain in full force and effect and is hereby in all respects ratified and confirmed, and the execution, delivery and effectiveness of this Amendment shall not operate as a waiver of any right, power or remedy of any party under the Warrant. This Amendment may be executed in two or more counterparts, and each of such counterparts shall be deemed an original, and all of such counterparts together will constitute one and the same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20"/>
          </w:cols>
          <w:pgMar w:left="440" w:top="117" w:right="439" w:bottom="1440" w:gutter="0" w:footer="0" w:header="0"/>
        </w:sectPr>
      </w:pPr>
    </w:p>
    <w:bookmarkStart w:id="26" w:name="page27"/>
    <w:bookmarkEnd w:id="2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Series B Common Stock Purchase Warrant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to Series B Common Stock Purchase Warrant]</w:t>
      </w:r>
    </w:p>
    <w:p>
      <w:pPr>
        <w:sectPr>
          <w:pgSz w:w="11900" w:h="16838" w:orient="portrait"/>
          <w:cols w:equalWidth="0" w:num="1">
            <w:col w:w="11000"/>
          </w:cols>
          <w:pgMar w:left="440" w:top="270" w:right="45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1 TO SERIES B COMMON STOCK PURCHASE WARRANT</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AMENDMENT NO. 1 TO SERIES B COMMON STOCK PURCHASE WARRANT, dated as of April [•],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that certain SERIES B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dated as of December 13, 2023, by 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benefit of the holder thereof or its permitted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Company and Holder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set forth in the Warrant.</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and in accordance with Section 5(l) of the Warrant, the Warrant may be amended or modified by a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by the Company and the Holder;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Amendment No. 1 to the Securities Purchase Agreement, the Company seeks to amend the Warrant as set forth herein.</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rights and obligations contained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of which is hereby acknowledged, the Parties agree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Section 2(b) of the Warrant is amended and restated as follows:</w:t>
      </w:r>
    </w:p>
    <w:p>
      <w:pPr>
        <w:spacing w:after="0" w:line="117"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the Common Stock under this Warrant shall be $0.45,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Each reference to “this Warrant,” “hereunder,” “hereof” and other similar references set forth in the Warrant and each reference to the Warrant in any other agreement, document or other instrument shall, in each case, refer to the Warrant as modified by this Amendment. Except as and to the extent expressly modified by this Amendment, the Warrant is not otherwise being amended, modified or supplemented and shall remain in full force and effect and is hereby in all respects ratified and confirmed, and the execution, delivery and effectiveness of this Amendment shall not operate as a waiver of any right, power or remedy of any party under the Warrant. This Amendment may executed in two or more counterparts, and each of such counterpart shall be deemed an original, and all of such counterparts together will constitute one and the same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20"/>
          </w:cols>
          <w:pgMar w:left="440" w:top="117" w:right="439" w:bottom="1440" w:gutter="0" w:footer="0" w:header="0"/>
        </w:sectPr>
      </w:pPr>
    </w:p>
    <w:bookmarkStart w:id="28" w:name="page29"/>
    <w:bookmarkEnd w:id="2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Series A Common Stock Purchase Warrant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to Series B Common Stock Purchase Warrant]</w:t>
      </w:r>
    </w:p>
    <w:p>
      <w:pPr>
        <w:sectPr>
          <w:pgSz w:w="11900" w:h="16838" w:orient="portrait"/>
          <w:cols w:equalWidth="0" w:num="1">
            <w:col w:w="11000"/>
          </w:cols>
          <w:pgMar w:left="440" w:top="270" w:right="4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NO. 1 TO SECURITIES PURCHASE AGREEMENT</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This AMENDMENT NO. 1 TO SECURITIES PURCHASE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April 27, 2025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amends that certain Securities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30, 2024, between 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Investors party thereto. Capitalized terms used but not otherwise defined herein shall have the meanings set forth in the Agreement.</w:t>
      </w:r>
    </w:p>
    <w:p>
      <w:pPr>
        <w:spacing w:after="0" w:line="172"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and in accordance with Section 5.5 of the Agreement, no amendment, modification, alteration, or change in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Agreement shall be valid or binding upon the parties thereto unless made in writing and duly executed by the Company and the Major Stockholders holding at least 85% in interest of the Securities then-held (the “</w:t>
      </w:r>
      <w:r>
        <w:rPr>
          <w:rFonts w:ascii="Times New Roman" w:cs="Times New Roman" w:eastAsia="Times New Roman" w:hAnsi="Times New Roman"/>
          <w:sz w:val="18"/>
          <w:szCs w:val="18"/>
          <w:u w:val="single" w:color="auto"/>
          <w:color w:val="auto"/>
        </w:rPr>
        <w:t>Requisite Holders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undersigned Investors, constituting the Requisite Holders, desire to amend the Agreement as set forth herein;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entering into this Amendment, the Company agrees to amend the Series B common stock purchase warrants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Warrants</w:t>
      </w:r>
      <w:r>
        <w:rPr>
          <w:rFonts w:ascii="Times New Roman" w:cs="Times New Roman" w:eastAsia="Times New Roman" w:hAnsi="Times New Roman"/>
          <w:sz w:val="18"/>
          <w:szCs w:val="18"/>
          <w:color w:val="auto"/>
        </w:rPr>
        <w:t xml:space="preserve">”) to reduce the exercise price of such Series B Warrants to $0.45 per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Series B Warrants were not otherwise designated as being exercised or exchanged pursuant to the inducement letter agreements, dated April [•], 2025, with the Major Stockholders.</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rights and obligations contained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of which is hereby acknowledged, the Company and Requisite Holders agree as follows:</w:t>
      </w:r>
    </w:p>
    <w:p>
      <w:pPr>
        <w:spacing w:after="0" w:line="159" w:lineRule="exact"/>
        <w:rPr>
          <w:sz w:val="20"/>
          <w:szCs w:val="20"/>
          <w:color w:val="auto"/>
        </w:rPr>
      </w:pPr>
    </w:p>
    <w:p>
      <w:pPr>
        <w:ind w:left="620" w:hanging="184"/>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definition of “Exempt Issuance” in Section 1.1 of the Agreement is amended and restated as follows:</w:t>
      </w:r>
    </w:p>
    <w:p>
      <w:pPr>
        <w:spacing w:after="0" w:line="117" w:lineRule="exact"/>
        <w:rPr>
          <w:sz w:val="20"/>
          <w:szCs w:val="20"/>
          <w:color w:val="auto"/>
        </w:rPr>
      </w:pPr>
    </w:p>
    <w:p>
      <w:pPr>
        <w:jc w:val="both"/>
        <w:ind w:left="980" w:firstLine="40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xml:space="preserve">” means the issuance of (a) shares of Common Stock or options to employees, consultants,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any securities in connection with the transactions pursuant to this Agreement and any securities upon the exercise or exchange of or conversion of any securities issued hereunder and/or other securities exercisable or exchangeable for or convertible into shares of Common Stock issued and outstanding on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amended since the date of this Agreement to increase the number of such securities or to decrease the exercise price, exchange price or conversion price of</w:t>
      </w:r>
    </w:p>
    <w:p>
      <w:pPr>
        <w:sectPr>
          <w:pgSz w:w="11900" w:h="16838" w:orient="portrait"/>
          <w:cols w:equalWidth="0" w:num="1">
            <w:col w:w="11020"/>
          </w:cols>
          <w:pgMar w:left="440" w:top="117" w:right="439" w:bottom="1440" w:gutter="0" w:footer="0" w:header="0"/>
        </w:sectPr>
      </w:pPr>
    </w:p>
    <w:bookmarkStart w:id="30" w:name="page31"/>
    <w:bookmarkEnd w:id="30"/>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securities (other than in connection with stock splits or combinations) or to extend the term of such securities, (c) sales pursuant to the Company’s “at-the-market” offering facility, (d) the issuance of the amended Series A warrants upon Closing, (e) and any Common Shares issued upon exercise of the Company’s Common Stock Equivalents, including the Series A and Series B warrants, and (f) securities issued pursuant to acquisitions or strategic transactions approved by a majority of the disinterested directors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clause (e), such securities are issued as “restricted securities” (as defined in Rule 144) and carry no registration rights that require or permit the filing of any registration statement in connection therewith during the prohibition period in Section 4.9(a) herein,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4"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Each reference to “this Agreement,” “hereunder,” “hereof” and other similar references set forth in the Agreement and each reference to the Agreement in any other agreement, document or other instrument shall, in each case, refer to the Agreement as modified by this Amendment. Except as and to the extent expressly modified by this Amendment, the Agreement is not otherwise being amended, modified or supplemented and shall remain in full force and effect and is hereby in all respects ratified and confirmed, and the execution, delivery and effectiveness of this Amendment shall not operate as a waiver of any right, power or remedy of any party under the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1" w:name="page32"/>
    <w:bookmarkEnd w:id="3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Securities Purchase Agreement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000"/>
          </w:cols>
          <w:pgMar w:left="440" w:top="270" w:right="459" w:bottom="1440" w:gutter="0" w:footer="0" w:header="0"/>
        </w:sectPr>
      </w:pPr>
    </w:p>
    <w:bookmarkStart w:id="32" w:name="page33"/>
    <w:bookmarkEnd w:id="3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Securities Purchase Agreement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AIGH INVESTMENT PARTNERS,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Orin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Orin Hirschman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Manager, AIGH Capital Management LLC</w:t>
      </w:r>
    </w:p>
    <w:p>
      <w:pPr>
        <w:sectPr>
          <w:pgSz w:w="11900" w:h="16838" w:orient="portrait"/>
          <w:cols w:equalWidth="0" w:num="1">
            <w:col w:w="11000"/>
          </w:cols>
          <w:pgMar w:left="440" w:top="270" w:right="459" w:bottom="1440" w:gutter="0" w:footer="0" w:header="0"/>
        </w:sectPr>
      </w:pPr>
    </w:p>
    <w:bookmarkStart w:id="33" w:name="page34"/>
    <w:bookmarkEnd w:id="3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Securities Purchase Agreement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WVP EMERGING MANAGER ONSHORE FUND,</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 – AIGH SERIES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Orin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Orin Hirschman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Manager, AIGH Capital Management LLC</w:t>
      </w:r>
    </w:p>
    <w:p>
      <w:pPr>
        <w:sectPr>
          <w:pgSz w:w="11900" w:h="16838" w:orient="portrait"/>
          <w:cols w:equalWidth="0" w:num="1">
            <w:col w:w="11000"/>
          </w:cols>
          <w:pgMar w:left="440" w:top="270" w:right="459" w:bottom="1440" w:gutter="0" w:footer="0" w:header="0"/>
        </w:sectPr>
      </w:pPr>
    </w:p>
    <w:bookmarkStart w:id="34" w:name="page35"/>
    <w:bookmarkEnd w:id="3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Securities Purchase Agreement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ALYESKA MASTER FUND,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Jason Bragg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CFO Alyeska Investment Group, LP</w:t>
      </w:r>
    </w:p>
    <w:p>
      <w:pPr>
        <w:sectPr>
          <w:pgSz w:w="11900" w:h="16838" w:orient="portrait"/>
          <w:cols w:equalWidth="0" w:num="1">
            <w:col w:w="11000"/>
          </w:cols>
          <w:pgMar w:left="440" w:top="270" w:right="459" w:bottom="1440" w:gutter="0" w:footer="0" w:header="0"/>
        </w:sectPr>
      </w:pPr>
    </w:p>
    <w:bookmarkStart w:id="35" w:name="page36"/>
    <w:bookmarkEnd w:id="3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Securities Purchase Agreement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PUFFIN PARTNERS,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E. Gale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E. Gale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Co-Manager</w:t>
      </w:r>
    </w:p>
    <w:p>
      <w:pPr>
        <w:sectPr>
          <w:pgSz w:w="11900" w:h="16838" w:orient="portrait"/>
          <w:cols w:equalWidth="0" w:num="1">
            <w:col w:w="11000"/>
          </w:cols>
          <w:pgMar w:left="440" w:top="270" w:right="459" w:bottom="1440" w:gutter="0" w:footer="0" w:header="0"/>
        </w:sectPr>
      </w:pPr>
    </w:p>
    <w:bookmarkStart w:id="36" w:name="page37"/>
    <w:bookmarkEnd w:id="3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Securities Purchase Agreement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2010 MALCOM AND EMILY CRUT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Malcom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Malcom Fairbairn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1000"/>
          </w:cols>
          <w:pgMar w:left="440" w:top="270" w:right="459" w:bottom="1440" w:gutter="0" w:footer="0" w:header="0"/>
        </w:sectPr>
      </w:pPr>
    </w:p>
    <w:bookmarkStart w:id="37" w:name="page38"/>
    <w:bookmarkEnd w:id="3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Securities Purchase Agreement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BIOS CLINICAL OPPORTUNITY FUND,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Aaron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Aaron Fletcher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1000"/>
          </w:cols>
          <w:pgMar w:left="440" w:top="270" w:right="459" w:bottom="1440" w:gutter="0" w:footer="0" w:header="0"/>
        </w:sectPr>
      </w:pPr>
    </w:p>
    <w:bookmarkStart w:id="38" w:name="page39"/>
    <w:bookmarkEnd w:id="3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No. 1 to Securities Purchase Agreement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MONTROSE INVESTMENTS FUND I,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E. Gale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E. Gale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Co-Manager</w:t>
      </w:r>
    </w:p>
    <w:p>
      <w:pPr>
        <w:sectPr>
          <w:pgSz w:w="11900" w:h="16838" w:orient="portrait"/>
          <w:cols w:equalWidth="0" w:num="1">
            <w:col w:w="11000"/>
          </w:cols>
          <w:pgMar w:left="440" w:top="270" w:right="459" w:bottom="1440" w:gutter="0" w:footer="0" w:header="0"/>
        </w:sectPr>
      </w:pPr>
    </w:p>
    <w:bookmarkStart w:id="39" w:name="page40"/>
    <w:bookmarkEnd w:id="39"/>
    <w:p>
      <w:pPr>
        <w:ind w:left="100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350 5th Avenue, Suite 5330</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6478270</wp:posOffset>
            </wp:positionH>
            <wp:positionV relativeFrom="paragraph">
              <wp:posOffset>-7620</wp:posOffset>
            </wp:positionV>
            <wp:extent cx="2286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Inducement Offer to Exercise Series A Warrant and Series B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is pleased to offer to you the opportunity to exercise for cash all or a portion of your Series A warrant and/or Series B warrant to purchase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to you on December 13, 2023 (collectively,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at a reduced exercise price of $[•] per share of common stock, as set forth in an amendment to the Warrants (the “</w:t>
      </w:r>
      <w:r>
        <w:rPr>
          <w:rFonts w:ascii="Times New Roman" w:cs="Times New Roman" w:eastAsia="Times New Roman" w:hAnsi="Times New Roman"/>
          <w:sz w:val="18"/>
          <w:szCs w:val="18"/>
          <w:u w:val="single" w:color="auto"/>
          <w:color w:val="auto"/>
        </w:rPr>
        <w:t>Warrant Amendments</w:t>
      </w:r>
      <w:r>
        <w:rPr>
          <w:rFonts w:ascii="Times New Roman" w:cs="Times New Roman" w:eastAsia="Times New Roman" w:hAnsi="Times New Roman"/>
          <w:sz w:val="18"/>
          <w:szCs w:val="18"/>
          <w:color w:val="auto"/>
        </w:rPr>
        <w:t xml:space="preserve">”), in the forms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shall become effective upon the terms set forth herein and therein. Capitalized terms not otherwise defined herein shall have the meanings set forth in the Warrants.</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You may accept this offer only by delivery of (a)(i) an executed counterpart signature to this letter agreement and (ii) an executed Exercise Notice for the Warrant, the form of which is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in each case to be delivered to the Company on or before 4:00 p.m. on May 2, 2025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and (b) delivery of the payment for the cash exercise price of the Warrants on or before the Termination Date. Settlement of the shares of common stock issuable upon exercise of the Warrants shall be in accordance with the procedures set forth in Section 2(a) of the Warrants. If you fail to deliver any of your counterpart signature page to this letter agreement or your executed Exercise Notice or the payment for the cash exercise price by the Termination Date, this offer will be deemed to be withdrawn and the Company shall have no obligation to deliver any shares of common stock to you upon exercise of the Warrants at the reduced exercise price offered hereby. If you deliver your counterpart signature page to this letter agreement and your executed Exercise Notice but fail to deliver the payment for the cash exercise price by the Termination Date, the number of Warrants indicated on your Exercise Notice will terminate and be considered forfeited, and the Company shall have no obligation to deliver those shares of common stock to you.</w:t>
      </w:r>
    </w:p>
    <w:p>
      <w:pPr>
        <w:spacing w:after="0" w:line="19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You acknowledge and the Company agrees that at or before 9:30 a.m., Eastern Time on April 28, 2025, the Company shall file a Current Report on Form 8-K with the Commission disclosing all material terms of the transactions contemplated hereunder, including the form of letter agreement as an exhibit thereto. From and after the filing of such Current Report on Form 8-K, as applicable, the Company represents to you that it shall have publicly disclosed all material, non-public information delivered to you by the Company regarding the exercise of the Warrants.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letter agreement, and any action or proceeding arising out of or relating to this letter agreement, shall be exclusively governed by the laws of the State of New York.</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part of this letter agreement is declared by any court or other judicial or administrative body to be null, void or unenforceable, said provision shall survive to the extent it is not so declared, and all of the other provisions of this letter agreement shall remain in full force and effect. In such an event, you and the Company shall endeavor in good faith negotiations to modify this letter agreement so as to affect the original intent of the parties as closely as possible.</w:t>
      </w:r>
    </w:p>
    <w:p>
      <w:pPr>
        <w:spacing w:after="0" w:line="18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This letter agreement may be executed in two or more counterparts, each of which shall constitute an original, but all of which, when taken together, shall constitute but one instrument, and shall become effective when one or more counterparts have been signed by each party hereto and delivered to the other parties. Each of the undersigned parties hereto acknowledge and agree that this letter agreement may be executed by electronic signature, which shall have the same legal force and effect as a handwritten signature.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IN8BIO,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Ho</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ectPr>
          <w:pgSz w:w="11900" w:h="16838" w:orient="portrait"/>
          <w:cols w:equalWidth="0" w:num="1">
            <w:col w:w="10019"/>
          </w:cols>
          <w:pgMar w:left="440" w:top="26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 to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17145</wp:posOffset>
            </wp:positionV>
            <wp:extent cx="4474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Signatory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24765</wp:posOffset>
            </wp:positionV>
            <wp:extent cx="4474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17145</wp:posOffset>
            </wp:positionV>
            <wp:extent cx="4474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17145</wp:posOffset>
            </wp:positionV>
            <wp:extent cx="4474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17145</wp:posOffset>
            </wp:positionV>
            <wp:extent cx="4474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A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17145</wp:posOffset>
            </wp:positionV>
            <wp:extent cx="44748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B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17145</wp:posOffset>
            </wp:positionV>
            <wp:extent cx="4474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ectPr>
          <w:pgSz w:w="11900" w:h="16838" w:orient="portrait"/>
          <w:cols w:equalWidth="0" w:num="1">
            <w:col w:w="10019"/>
          </w:cols>
          <w:pgMar w:left="440" w:top="268" w:right="1440"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Series A Warrant Amendment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 TO SERIES A COMMON STOCK PURCHASE WARRANT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AMENDMENT NO. 2 TO SERIES A COMMON STOCK PURCHASE WARRANT, dated as of April [•],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that certain SERIES A COMMON STOCK PURCHASE WARRANT ([as previously amended,]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dated as of December 13, 2023, by 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benefit of the holder thereof or its permitted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Company and Holder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set forth in the Warrant.</w:t>
      </w:r>
    </w:p>
    <w:p>
      <w:pPr>
        <w:spacing w:after="0" w:line="176"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and in accordance with Section 5(l) of the Warrant, the Warrant may be amended or modified by a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by the Company and the Holder;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Letter Agreement, as agreed to by the Company and Holder, provides for this Amendment.</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rights and obligations contained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of which is hereby acknowledged, the Parties agree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References to “Termination Date” in the Warrant are amended and replaced with 4:00 p.m. Eastern Time on May 2,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Section 2(b) of the Warrant is amended and restated as follows:</w:t>
      </w:r>
    </w:p>
    <w:p>
      <w:pPr>
        <w:spacing w:after="0" w:line="117"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the Common Stock under this Warrant shall be $[•],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Section 2(c) of the Warrant is deleted in its entirety.</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Each reference to “this Warrant,” “hereunder,” “hereof” and other similar references set forth in the Warrant and each reference to the Warrant in any other agreement, document or other instrument shall, in each case, refer to the Warrant as modified by this Amendment. Except as and to the extent expressly modified by this Amendment, the Warrant is not otherwise being amended, modified or supplemented and shall remain in full force and effect and is hereby in all respects ratified and confirmed, and the execution, delivery and effectiveness of this Amendment shall not operate as a waiver of any right, power or remedy of any party under the Warrant. This Amendment may be executed in two or more counterparts, and each of such counterparts shall be deemed an original, and all of such counterparts together will constitute one and the same agreement.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80"/>
          </w:cols>
          <w:pgMar w:left="440" w:top="266" w:right="479" w:bottom="1440" w:gutter="0" w:footer="0" w:header="0"/>
        </w:sectPr>
      </w:pPr>
    </w:p>
    <w:bookmarkStart w:id="43" w:name="page44"/>
    <w:bookmarkEnd w:id="4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Series A Common Stock Purchase Warrant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Amendment to Series A Common Stock Purchase Warrant]</w:t>
      </w:r>
    </w:p>
    <w:p>
      <w:pPr>
        <w:sectPr>
          <w:pgSz w:w="11900" w:h="16838" w:orient="portrait"/>
          <w:cols w:equalWidth="0" w:num="1">
            <w:col w:w="10900"/>
          </w:cols>
          <w:pgMar w:left="440" w:top="270" w:right="559" w:bottom="1440" w:gutter="0" w:footer="0" w:header="0"/>
        </w:sectPr>
      </w:pPr>
    </w:p>
    <w:bookmarkStart w:id="44" w:name="page45"/>
    <w:bookmarkEnd w:id="44"/>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Series B Warrant Amendment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1 TO SERIES B COMMON STOCK PURCHASE WARRANT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AMENDMENT NO. 1 TO SERIES B COMMON STOCK PURCHASE WARRANT, dated as of April [•],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amends that certain SERIES B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dated as of December 13, 2023, by IN8bio, Inc.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 the benefit of the holder thereof or its permitted assigns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The Company and Holder are referred to collectively herein as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set forth in the Warrant.</w:t>
      </w:r>
    </w:p>
    <w:p>
      <w:pPr>
        <w:spacing w:after="0" w:line="20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and in accordance with Section 5(l) of the Warrant, the Warrant may be amended or modified by a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by the Company and the Holder;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Letter Agreement, as agreed to by the Company and Holder, provides for this Amendment.</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rights and obligations contained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of which is hereby acknowledged, the Parties agree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References to “Termination Date” in the Warrant are amended and replaced with 4:00 p.m. Eastern Time on May 2,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Section 2(b) of the Warrant is amended and restated as follows:</w:t>
      </w:r>
    </w:p>
    <w:p>
      <w:pPr>
        <w:spacing w:after="0" w:line="117"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the Common Stock under this Warrant shall be $[•],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Section 2(c) of the Warrant is deleted in its entirety.</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Each reference to “this Warrant,” “hereunder,” “hereof” and other similar references set forth in the Warrant and each reference to the Warrant in any other agreement, document or other instrument shall, in each case, refer to the Warrant as modified by this Amendment. Except as and to the extent expressly modified by this Amendment, the Warrant is not otherwise being amended, modified or supplemented and shall remain in full force and effect and is hereby in all respects ratified and confirmed, and the execution, delivery and effectiveness of this Amendment shall not operate as a waiver of any right, power or remedy of any party under the Warrant. This Amendment may be executed in two or more counterparts, and each of such counterparts shall be deemed an original, and all of such counterparts together will constitute one and the same agreement.</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00"/>
          </w:cols>
          <w:pgMar w:left="440" w:top="266" w:right="559" w:bottom="1440" w:gutter="0" w:footer="0" w:header="0"/>
        </w:sectPr>
      </w:pPr>
    </w:p>
    <w:bookmarkStart w:id="45" w:name="page46"/>
    <w:bookmarkEnd w:id="4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Series B Common Stock Purchase Warrant to be executed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Amendment to Series B Common Stock Purchase Warrant]</w:t>
      </w:r>
    </w:p>
    <w:p>
      <w:pPr>
        <w:sectPr>
          <w:pgSz w:w="11900" w:h="16838" w:orient="portrait"/>
          <w:cols w:equalWidth="0" w:num="1">
            <w:col w:w="10900"/>
          </w:cols>
          <w:pgMar w:left="440" w:top="270" w:right="5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Exercise Notice</w:t>
      </w:r>
    </w:p>
    <w:p>
      <w:pPr>
        <w:sectPr>
          <w:pgSz w:w="11900" w:h="16838" w:orient="portrait"/>
          <w:cols w:equalWidth="0" w:num="1">
            <w:col w:w="9019"/>
          </w:cols>
          <w:pgMar w:left="1440" w:top="266"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IN8BIO, INC.</w:t>
      </w:r>
    </w:p>
    <w:p>
      <w:pPr>
        <w:spacing w:after="0" w:line="117" w:lineRule="exact"/>
        <w:rPr>
          <w:sz w:val="20"/>
          <w:szCs w:val="20"/>
          <w:color w:val="auto"/>
        </w:rPr>
      </w:pPr>
    </w:p>
    <w:p>
      <w:pPr>
        <w:ind w:firstLine="987"/>
        <w:spacing w:after="0" w:line="312" w:lineRule="auto"/>
        <w:tabs>
          <w:tab w:leader="none" w:pos="124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the number of Warrant Shares of the Company pursuant to the terms of the Series A Warrant and/or Series B Warrant as indicated below, and tenders herewith payment of the exercise price in full, together with all applicable transfer taxes, if any.</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Number of Series A Warrant shares: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196"/>
        </w:trPr>
        <w:tc>
          <w:tcPr>
            <w:tcW w:w="2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6"/>
              </w:rPr>
              <w:t>Number of Series B Warrant shares: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jc w:val="both"/>
        <w:ind w:left="142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5995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4852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4852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4852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205" w:lineRule="exact"/>
        <w:rPr>
          <w:sz w:val="20"/>
          <w:szCs w:val="20"/>
          <w:color w:val="auto"/>
        </w:rPr>
      </w:pPr>
    </w:p>
    <w:p>
      <w:pPr>
        <w:ind w:firstLine="987"/>
        <w:spacing w:after="0" w:line="282"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80" w:type="dxa"/>
            <w:vAlign w:val="bottom"/>
            <w:gridSpan w:val="65"/>
          </w:tcPr>
          <w:p>
            <w:pPr>
              <w:spacing w:after="0"/>
              <w:rPr>
                <w:sz w:val="20"/>
                <w:szCs w:val="20"/>
                <w:color w:val="auto"/>
              </w:rPr>
            </w:pPr>
            <w:r>
              <w:rPr>
                <w:rFonts w:ascii="Times New Roman" w:cs="Times New Roman" w:eastAsia="Times New Roman" w:hAnsi="Times New Roman"/>
                <w:sz w:val="18"/>
                <w:szCs w:val="18"/>
                <w:color w:val="auto"/>
                <w:w w:val="98"/>
              </w:rPr>
              <w:t>[SIGNATURE OF HOLDER]</w:t>
            </w:r>
          </w:p>
        </w:tc>
      </w:tr>
      <w:tr>
        <w:trPr>
          <w:trHeight w:val="283"/>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5"/>
              </w:rPr>
              <w:t>Name of Holder: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w w:val="72"/>
              </w:rPr>
              <w:t> </w:t>
            </w:r>
          </w:p>
        </w:tc>
      </w:tr>
      <w:tr>
        <w:trPr>
          <w:trHeight w:val="20"/>
        </w:trPr>
        <w:tc>
          <w:tcPr>
            <w:tcW w:w="10780" w:type="dxa"/>
            <w:vAlign w:val="bottom"/>
            <w:tcBorders>
              <w:right w:val="single" w:sz="8" w:color="auto"/>
            </w:tcBorders>
            <w:gridSpan w:val="64"/>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412"/>
        </w:trPr>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3"/>
              </w:rPr>
              <w:t>Signature of Holder: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77"/>
              </w:rPr>
              <w:t> </w:t>
            </w:r>
          </w:p>
        </w:tc>
      </w:tr>
      <w:tr>
        <w:trPr>
          <w:trHeight w:val="20"/>
        </w:trPr>
        <w:tc>
          <w:tcPr>
            <w:tcW w:w="4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7"/>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w w:val="95"/>
              </w:rPr>
              <w:t>Signature of Authorized Signatory of Holder: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r>
      <w:tr>
        <w:trPr>
          <w:trHeight w:val="412"/>
        </w:trPr>
        <w:tc>
          <w:tcPr>
            <w:tcW w:w="2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4"/>
              </w:rPr>
              <w:t>Name of Authorized Signatory: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412"/>
        </w:trPr>
        <w:tc>
          <w:tcPr>
            <w:tcW w:w="2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5"/>
              </w:rPr>
              <w:t>Title of Authorized Signatory:  </w:t>
            </w: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spacing w:after="0"/>
              <w:rPr>
                <w:sz w:val="24"/>
                <w:szCs w:val="24"/>
                <w:color w:val="auto"/>
              </w:rPr>
            </w:pPr>
          </w:p>
        </w:tc>
      </w:tr>
      <w:tr>
        <w:trPr>
          <w:trHeight w:val="20"/>
        </w:trPr>
        <w:tc>
          <w:tcPr>
            <w:tcW w:w="10780" w:type="dxa"/>
            <w:vAlign w:val="bottom"/>
            <w:tcBorders>
              <w:right w:val="single" w:sz="8" w:color="auto"/>
            </w:tcBorders>
            <w:gridSpan w:val="6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000"/>
          </w:cols>
          <w:pgMar w:left="440" w:top="266" w:right="459" w:bottom="1440" w:gutter="0" w:footer="0" w:header="0"/>
        </w:sectPr>
      </w:pPr>
    </w:p>
    <w:bookmarkStart w:id="48" w:name="page49"/>
    <w:bookmarkEnd w:id="48"/>
    <w:p>
      <w:pPr>
        <w:ind w:left="1008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350 5th Avenue, Suite 5330</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7" w:lineRule="exact"/>
        <w:rPr>
          <w:sz w:val="20"/>
          <w:szCs w:val="20"/>
          <w:color w:val="auto"/>
        </w:rPr>
      </w:pPr>
    </w:p>
    <w:p>
      <w:pPr>
        <w:jc w:val="right"/>
        <w:spacing w:after="0"/>
        <w:tabs>
          <w:tab w:leader="none" w:pos="440" w:val="left"/>
        </w:tabs>
        <w:rPr>
          <w:sz w:val="20"/>
          <w:szCs w:val="20"/>
          <w:color w:val="auto"/>
        </w:rPr>
      </w:pPr>
      <w:r>
        <w:rPr>
          <w:rFonts w:ascii="Times New Roman" w:cs="Times New Roman" w:eastAsia="Times New Roman" w:hAnsi="Times New Roman"/>
          <w:sz w:val="18"/>
          <w:szCs w:val="18"/>
          <w:color w:val="auto"/>
        </w:rPr>
        <w:t xml:space="preserve">April     </w:t>
        <w:tab/>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6449695</wp:posOffset>
            </wp:positionH>
            <wp:positionV relativeFrom="paragraph">
              <wp:posOffset>-7620</wp:posOffset>
            </wp:positionV>
            <wp:extent cx="2286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Holder of Series A and Series B Warrants to Purchase Common Stock</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Inducement Offer to Exchange Series A and Series B Warrants to Purchase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to you the opportunity to receive pre-funded warrants to purchase           shares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with an exercise price of $0.001 per share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in exchange for the surrender by you for cancellation of (a) the Series A warrant to purchase           shares of the Company’s common stock, issued to you on December 13, 2023 (as amended, the “</w:t>
      </w:r>
      <w:r>
        <w:rPr>
          <w:rFonts w:ascii="Times New Roman" w:cs="Times New Roman" w:eastAsia="Times New Roman" w:hAnsi="Times New Roman"/>
          <w:sz w:val="18"/>
          <w:szCs w:val="18"/>
          <w:u w:val="single" w:color="auto"/>
          <w:color w:val="auto"/>
        </w:rPr>
        <w:t>Series A Warrant</w:t>
      </w:r>
      <w:r>
        <w:rPr>
          <w:rFonts w:ascii="Times New Roman" w:cs="Times New Roman" w:eastAsia="Times New Roman" w:hAnsi="Times New Roman"/>
          <w:sz w:val="18"/>
          <w:szCs w:val="18"/>
          <w:color w:val="auto"/>
        </w:rPr>
        <w:t>”) and (b) the Series B warrant to purchase           shares of the Company’s common stock, issued to you on December 13, 2023 (as amended, the “</w:t>
      </w:r>
      <w:r>
        <w:rPr>
          <w:rFonts w:ascii="Times New Roman" w:cs="Times New Roman" w:eastAsia="Times New Roman" w:hAnsi="Times New Roman"/>
          <w:sz w:val="18"/>
          <w:szCs w:val="18"/>
          <w:u w:val="single" w:color="auto"/>
          <w:color w:val="auto"/>
        </w:rPr>
        <w:t>Series B Warrant</w:t>
      </w:r>
      <w:r>
        <w:rPr>
          <w:rFonts w:ascii="Times New Roman" w:cs="Times New Roman" w:eastAsia="Times New Roman" w:hAnsi="Times New Roman"/>
          <w:sz w:val="18"/>
          <w:szCs w:val="18"/>
          <w:color w:val="auto"/>
        </w:rPr>
        <w:t>” and, together with the Series A Warrant,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payment to the Company of $         in cash (the “</w:t>
      </w:r>
      <w:r>
        <w:rPr>
          <w:rFonts w:ascii="Times New Roman" w:cs="Times New Roman" w:eastAsia="Times New Roman" w:hAnsi="Times New Roman"/>
          <w:sz w:val="18"/>
          <w:szCs w:val="18"/>
          <w:u w:val="single" w:color="auto"/>
          <w:color w:val="auto"/>
        </w:rPr>
        <w:t>Cash Payment</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on or before 4:00 p.m. on May 2, 2025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Capitalized terms not otherwise defined herein shall have the meanings set forth in the Series A Warrant or the Series B Warrant,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-854075</wp:posOffset>
            </wp:positionV>
            <wp:extent cx="571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-579755</wp:posOffset>
            </wp:positionV>
            <wp:extent cx="571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-442595</wp:posOffset>
            </wp:positionV>
            <wp:extent cx="571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-168275</wp:posOffset>
            </wp:positionV>
            <wp:extent cx="4572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You agree that you will deliver the Cash Payment and surrender the Warrants held by you on or before the Termination Date. Within two business days following the satisfaction of your obligations set forth herein, the Company shall (a) deliver to you a Pre-Funded Warrant to purchase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6124575</wp:posOffset>
            </wp:positionH>
            <wp:positionV relativeFrom="paragraph">
              <wp:posOffset>-24765</wp:posOffset>
            </wp:positionV>
            <wp:extent cx="571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right="280"/>
        <w:spacing w:after="0" w:line="255" w:lineRule="auto"/>
        <w:rPr>
          <w:sz w:val="20"/>
          <w:szCs w:val="20"/>
          <w:color w:val="auto"/>
        </w:rPr>
      </w:pPr>
      <w:r>
        <w:rPr>
          <w:rFonts w:ascii="Times New Roman" w:cs="Times New Roman" w:eastAsia="Times New Roman" w:hAnsi="Times New Roman"/>
          <w:sz w:val="18"/>
          <w:szCs w:val="18"/>
          <w:color w:val="auto"/>
        </w:rPr>
        <w:t xml:space="preserve">shares of common stock,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 the name set forth on your signature page hereto and (b) instruct Computershare Trust Company, N.A., the Company’s transfer agent, to reserve the number of shares of common stock issuable upon exercise of the Pre-Funded Warrants.</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Warrant Exchange shall be consummated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You understand the Pre-Funded Warrants and the shares of common stock issuable upon exercise thereof are not, and will not be, registered for resale under the Securities Act, or the securities laws of any state and, accordingly, each certificate, if any, representing such securities shall bear a legend substantially similar to the following:</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9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You acknowledge and the Company agrees that at or before 9:30 a.m., Eastern Time on April 28, 2025, the Company shall file a Current Report on Form 8-K with the Commission disclosing all material terms of the transactions contemplated hereunder, including this letter agreement as an exhibit thereto. From and after the issuance of such press release or filing of such Current Report on Form 8-K, as applicable, the Company represents to you that it shall have publicly disclosed all material, non-public information delivered to you by the Company regarding the Warrant Exchange.</w:t>
      </w:r>
    </w:p>
    <w:p>
      <w:pPr>
        <w:sectPr>
          <w:pgSz w:w="11900" w:h="16838" w:orient="portrait"/>
          <w:cols w:equalWidth="0" w:num="1">
            <w:col w:w="11020"/>
          </w:cols>
          <w:pgMar w:left="440" w:top="117"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Warrant Exchange, the Company represents and warrants to you as follows:</w:t>
      </w:r>
    </w:p>
    <w:p>
      <w:pPr>
        <w:spacing w:after="0" w:line="131" w:lineRule="exact"/>
        <w:rPr>
          <w:sz w:val="20"/>
          <w:szCs w:val="20"/>
          <w:color w:val="auto"/>
        </w:rPr>
      </w:pPr>
    </w:p>
    <w:p>
      <w:pPr>
        <w:ind w:left="960" w:right="20" w:hanging="532"/>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power and authority and power to enter into this letter agreement and to consummate the Warrant Exchange and the other transactions contemplated hereby.</w:t>
      </w:r>
    </w:p>
    <w:p>
      <w:pPr>
        <w:spacing w:after="0" w:line="67"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your representations and warranties set forth below, no registration under the Securities Act is required for the issuance of the Pre-Funded Warrants by the Company to you as contemplated by this letter agreement or the issuance of shares of common stock upon exercise of the Pre-Funded Warrants.</w:t>
      </w:r>
    </w:p>
    <w:p>
      <w:pPr>
        <w:spacing w:after="0" w:line="81"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your representations and warranties set forth below, neither the Company, nor any person acting on its behalf has, directly or indirectly, made any offers or sales of securities or solicited any offers to buy any security, under circumstances that would cause the transactions contemplated by this letter agreement to be integrated with prior offerings by the Company for purposes of the Securities Act and require the registration of any such security under the Securities Act.</w:t>
      </w:r>
    </w:p>
    <w:p>
      <w:pPr>
        <w:spacing w:after="0" w:line="85"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person acting on behalf of the Company has offered the securities by any form of general solicitation or advertising. The Company has offered the securities only to you and certain other “accredited investors” within the meaning of Rule 501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Warrant Exchange, you represent and warrant to the Company as follows:</w:t>
      </w:r>
    </w:p>
    <w:p>
      <w:pPr>
        <w:spacing w:after="0" w:line="131" w:lineRule="exact"/>
        <w:rPr>
          <w:sz w:val="20"/>
          <w:szCs w:val="20"/>
          <w:color w:val="auto"/>
        </w:rPr>
      </w:pPr>
    </w:p>
    <w:p>
      <w:pPr>
        <w:ind w:left="960" w:right="620" w:hanging="532"/>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the requisite power and authority to enter into this letter agreement and consummate the Warrant Exchange and the other transactions contemplated hereby.</w:t>
      </w:r>
    </w:p>
    <w:p>
      <w:pPr>
        <w:spacing w:after="0" w:line="67" w:lineRule="exact"/>
        <w:rPr>
          <w:rFonts w:ascii="Times New Roman" w:cs="Times New Roman" w:eastAsia="Times New Roman" w:hAnsi="Times New Roman"/>
          <w:sz w:val="18"/>
          <w:szCs w:val="18"/>
          <w:color w:val="auto"/>
        </w:rPr>
      </w:pPr>
    </w:p>
    <w:p>
      <w:pPr>
        <w:ind w:left="960" w:right="40" w:hanging="532"/>
        <w:spacing w:after="0" w:line="254"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record and beneficial owner of, and have valid and marketable title to, the Warrants being exchanged by you pursuant to this letter agreement, free and clear of any lien, pledge, restriction or other encumbrance (other than restrictions arising pursuant to applicable securities laws), and have the absolute and unrestricted right, power and capacity to surrender and exchange the Warrants being exchanged by you pursuant to this letter agreement, free and clear of any lien, pledge, restriction or other encumbrance. You are not a party to or bound by, and the Warrants being exchanged by you pursuant to this letter agreement is not subject to, any agreement, understanding or other arrangement (i) granting any options, warrant or right of first refusal with respect to such warrant to any person, (ii) restricting its right to surrender and exchange such Warrants as contemplated by this letter agreement, or (iii) restricting any other of its rights with respect to such Warrants.</w:t>
      </w:r>
    </w:p>
    <w:p>
      <w:pPr>
        <w:spacing w:after="0" w:line="97" w:lineRule="exact"/>
        <w:rPr>
          <w:rFonts w:ascii="Times New Roman" w:cs="Times New Roman" w:eastAsia="Times New Roman" w:hAnsi="Times New Roman"/>
          <w:sz w:val="18"/>
          <w:szCs w:val="18"/>
          <w:color w:val="auto"/>
        </w:rPr>
      </w:pPr>
    </w:p>
    <w:p>
      <w:pPr>
        <w:ind w:left="960" w:hanging="532"/>
        <w:spacing w:after="0" w:line="254"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Pre-Funded Warrants are, and the shares of common stock issuable upon exercise thereof, are “restricted securities” and have not been registered under the Securities Act or any applicable state securities law. You are acquiring the Pre-Funded Warrants and any shares of common stock issuable upon exercise thereof (collectively, the “</w:t>
      </w:r>
      <w:r>
        <w:rPr>
          <w:rFonts w:ascii="Times New Roman" w:cs="Times New Roman" w:eastAsia="Times New Roman" w:hAnsi="Times New Roman"/>
          <w:sz w:val="18"/>
          <w:szCs w:val="18"/>
          <w:u w:val="single" w:color="auto"/>
          <w:color w:val="auto"/>
        </w:rPr>
        <w:t>2025 Securities</w:t>
      </w:r>
      <w:r>
        <w:rPr>
          <w:rFonts w:ascii="Times New Roman" w:cs="Times New Roman" w:eastAsia="Times New Roman" w:hAnsi="Times New Roman"/>
          <w:sz w:val="18"/>
          <w:szCs w:val="18"/>
          <w:color w:val="auto"/>
        </w:rPr>
        <w:t>”) as principal for your own account and not with a view to or for distributing or reselling such securities or any part thereof in violation of the Securities Act or any applicable state securities law, have no present intention of distributing any of the 2025 Securities in violation of the Securities Act or any applicable state securities law and have no direct or indirect arrangement or understandings with any other persons to distribute or regarding the distribution of the 2025 Securities in violation of the Securities Act or any applicable state securities law (this representation and warranty not limiting your right to sell the securities in compliance with applicable federal and state securities laws). You are acquiring the 2025 Securities in the ordinary course of your business.</w:t>
      </w:r>
    </w:p>
    <w:p>
      <w:pPr>
        <w:spacing w:after="0" w:line="93" w:lineRule="exact"/>
        <w:rPr>
          <w:rFonts w:ascii="Times New Roman" w:cs="Times New Roman" w:eastAsia="Times New Roman" w:hAnsi="Times New Roman"/>
          <w:sz w:val="18"/>
          <w:szCs w:val="18"/>
          <w:color w:val="auto"/>
        </w:rPr>
      </w:pPr>
    </w:p>
    <w:p>
      <w:pPr>
        <w:ind w:left="960" w:right="180" w:hanging="532"/>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2025 Securities for own account, not as nominee or agent, for the purpose of investment and not with a view to the resale or distribution of any part thereof in violation of the Securities Act, and you have no present intention of selling, granting any participation in, or otherwise distributing the same in violation of the Securities Act.</w:t>
      </w:r>
    </w:p>
    <w:p>
      <w:pPr>
        <w:sectPr>
          <w:pgSz w:w="11900" w:h="16838" w:orient="portrait"/>
          <w:cols w:equalWidth="0" w:num="1">
            <w:col w:w="11000"/>
          </w:cols>
          <w:pgMar w:left="440" w:top="270" w:right="459" w:bottom="1440" w:gutter="0" w:footer="0" w:header="0"/>
        </w:sectPr>
      </w:pPr>
    </w:p>
    <w:bookmarkStart w:id="50" w:name="page51"/>
    <w:bookmarkEnd w:id="50"/>
    <w:p>
      <w:pPr>
        <w:ind w:left="960" w:right="78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you were offered the securities, you were, and as of the date hereof it is, and on each date on which you exercise the Pre-Funded Warrants, you will be an “accredited investor” as defined in Rule 501(a) the Securities Act.</w:t>
      </w:r>
    </w:p>
    <w:p>
      <w:pPr>
        <w:spacing w:after="0" w:line="67" w:lineRule="exact"/>
        <w:rPr>
          <w:rFonts w:ascii="Times New Roman" w:cs="Times New Roman" w:eastAsia="Times New Roman" w:hAnsi="Times New Roman"/>
          <w:sz w:val="18"/>
          <w:szCs w:val="18"/>
          <w:color w:val="auto"/>
        </w:rPr>
      </w:pPr>
    </w:p>
    <w:p>
      <w:pPr>
        <w:ind w:left="960" w:right="140" w:hanging="532"/>
        <w:spacing w:after="0" w:line="261"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either alone or together with your representatives, have such knowledge, sophistication and experience in business and financial matters so as to be capable of evaluating the merits and risks of the prospective investment in the securities, and have so evaluated the merits and risks of such investment. You are able to bear the economic risk of an investment in the securities and, at the present time, are able to afford a complete loss of such investment.</w:t>
      </w:r>
    </w:p>
    <w:p>
      <w:pPr>
        <w:spacing w:after="0" w:line="85"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had an opportunity to receive, review and understand all information related to the Company requested by it and to ask questions of and receive answers from the Company regarding the Company, its business and the terms and conditions of the offering of the Securities, and have conducted and completed your own independent due diligence.</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to your knowledge, purchasing the securities as a result of any general solicitation or general advertisement.</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letter agreement, and any action or proceeding arising out of or relating to this letter agreement, shall be exclusively governed by the laws of the State of New York.</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event that any part of this letter agreement is declared by any court or other judicial or administrative body to be null, void or unenforceable, said provision shall survive to the extent it is not so declared, and all of the other provisions of this letter agreement shall remain in full force and effect. In such an event, you and the Company shall endeavor in good faith negotiations to modify this letter agreement so as to affect the original intent of the parties as closely as possible.</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letter agreement may be executed in two or more counterparts, each of which shall constitute an original, but all of which, when taken together, shall constitute but one instrument, and shall become effective when one or more counterparts have been signed by each party hereto and delivered to the other parties. Each of the undersigned parties hereto acknowledge and agree that this letter agreement may be executed by electronic signature, which shall have the same legal force and effect as a handwritten signature.</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IN8BIO,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5"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[Warrant Exchange Letter Signature Page]</w:t>
      </w:r>
    </w:p>
    <w:p>
      <w:pPr>
        <w:sectPr>
          <w:pgSz w:w="11900" w:h="16838" w:orient="portrait"/>
          <w:cols w:equalWidth="0" w:num="1">
            <w:col w:w="10019"/>
          </w:cols>
          <w:pgMar w:left="440" w:top="26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 to</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17145</wp:posOffset>
            </wp:positionV>
            <wp:extent cx="45434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17145</wp:posOffset>
            </wp:positionV>
            <wp:extent cx="45434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17145</wp:posOffset>
            </wp:positionV>
            <wp:extent cx="45434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17145</wp:posOffset>
            </wp:positionV>
            <wp:extent cx="45434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17145</wp:posOffset>
            </wp:positionV>
            <wp:extent cx="45434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32"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[Warrant Exchange Letter Signature Page]</w:t>
      </w:r>
    </w:p>
    <w:p>
      <w:pPr>
        <w:sectPr>
          <w:pgSz w:w="11900" w:h="16838" w:orient="portrait"/>
          <w:cols w:equalWidth="0" w:num="1">
            <w:col w:w="10019"/>
          </w:cols>
          <w:pgMar w:left="440" w:top="268"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Pre-Funded Warrant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56"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Warrant Shares: PF-[•]</w:t>
      </w:r>
      <w:r>
        <w:rPr>
          <w:sz w:val="20"/>
          <w:szCs w:val="20"/>
          <w:color w:val="auto"/>
        </w:rPr>
        <w:tab/>
      </w:r>
      <w:r>
        <w:rPr>
          <w:rFonts w:ascii="Times New Roman" w:cs="Times New Roman" w:eastAsia="Times New Roman" w:hAnsi="Times New Roman"/>
          <w:sz w:val="17"/>
          <w:szCs w:val="17"/>
          <w:color w:val="auto"/>
        </w:rPr>
        <w:t>Issue Date: April [•], 2025</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IN8bio,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one share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3" w:lineRule="exact"/>
        <w:rPr>
          <w:sz w:val="20"/>
          <w:szCs w:val="20"/>
          <w:color w:val="auto"/>
        </w:rPr>
      </w:pPr>
    </w:p>
    <w:p>
      <w:pPr>
        <w:ind w:right="66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December 11, 2023,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7" w:lineRule="auto"/>
        <w:tabs>
          <w:tab w:leader="none" w:pos="10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w:t>
      </w:r>
    </w:p>
    <w:p>
      <w:pPr>
        <w:spacing w:after="0" w:line="1" w:lineRule="exact"/>
        <w:rPr>
          <w:rFonts w:ascii="Times New Roman" w:cs="Times New Roman" w:eastAsia="Times New Roman" w:hAnsi="Times New Roman"/>
          <w:sz w:val="18"/>
          <w:szCs w:val="18"/>
          <w:color w:val="auto"/>
        </w:rPr>
      </w:pPr>
    </w:p>
    <w:p>
      <w:pPr>
        <w:ind w:left="440" w:right="80" w:hanging="4"/>
        <w:spacing w:after="0" w:line="255" w:lineRule="auto"/>
        <w:tabs>
          <w:tab w:leader="none" w:pos="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w:t>
      </w:r>
    </w:p>
    <w:p>
      <w:pPr>
        <w:sectPr>
          <w:pgSz w:w="11900" w:h="16838" w:orient="portrait"/>
          <w:cols w:equalWidth="0" w:num="1">
            <w:col w:w="11000"/>
          </w:cols>
          <w:pgMar w:left="440" w:top="266" w:right="459" w:bottom="1440" w:gutter="0" w:footer="0" w:header="0"/>
        </w:sectPr>
      </w:pPr>
    </w:p>
    <w:bookmarkStart w:id="54" w:name="page55"/>
    <w:bookmarkEnd w:id="5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automatic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82" w:lineRule="exact"/>
        <w:rPr>
          <w:sz w:val="20"/>
          <w:szCs w:val="20"/>
          <w:color w:val="auto"/>
        </w:rPr>
      </w:pPr>
    </w:p>
    <w:p>
      <w:pPr>
        <w:ind w:right="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220" w:firstLine="419"/>
        <w:spacing w:after="0" w:line="282" w:lineRule="auto"/>
        <w:tabs>
          <w:tab w:leader="none" w:pos="6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rFonts w:ascii="Times New Roman" w:cs="Times New Roman" w:eastAsia="Times New Roman" w:hAnsi="Times New Roman"/>
          <w:sz w:val="18"/>
          <w:szCs w:val="18"/>
          <w:color w:val="auto"/>
        </w:rPr>
      </w:pPr>
    </w:p>
    <w:p>
      <w:pPr>
        <w:ind w:left="1060" w:right="60" w:hanging="613"/>
        <w:spacing w:after="0" w:line="273" w:lineRule="auto"/>
        <w:tabs>
          <w:tab w:leader="none" w:pos="85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as of the time of the Holder’s execution of the applicable Notice of Exercise if such Notice of Exercise is executed during “regular trading hours” on a</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55" w:name="page56"/>
    <w:bookmarkEnd w:id="55"/>
    <w:p>
      <w:pPr>
        <w:ind w:left="10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72"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(B)</w:t>
        <w:tab/>
        <w:t>= the Exercise Price of this Warrant, as adjusted hereunder; and</w:t>
      </w:r>
    </w:p>
    <w:p>
      <w:pPr>
        <w:spacing w:after="0" w:line="117" w:lineRule="exact"/>
        <w:rPr>
          <w:sz w:val="20"/>
          <w:szCs w:val="20"/>
          <w:color w:val="auto"/>
        </w:rPr>
      </w:pPr>
    </w:p>
    <w:p>
      <w:pPr>
        <w:ind w:left="1060" w:right="140" w:hanging="613"/>
        <w:spacing w:after="0" w:line="282" w:lineRule="auto"/>
        <w:tabs>
          <w:tab w:leader="none" w:pos="8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right="140" w:firstLine="423"/>
        <w:spacing w:after="0" w:line="289"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50" w:lineRule="exact"/>
        <w:rPr>
          <w:sz w:val="20"/>
          <w:szCs w:val="20"/>
          <w:color w:val="auto"/>
        </w:rPr>
      </w:pPr>
    </w:p>
    <w:p>
      <w:pPr>
        <w:ind w:right="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68" w:lineRule="exact"/>
        <w:rPr>
          <w:sz w:val="20"/>
          <w:szCs w:val="20"/>
          <w:color w:val="auto"/>
        </w:rPr>
      </w:pPr>
    </w:p>
    <w:p>
      <w:pPr>
        <w:ind w:left="620" w:hanging="201"/>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20" w:hanging="149"/>
        <w:spacing w:after="0"/>
        <w:tabs>
          <w:tab w:leader="none" w:pos="15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980" w:right="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later of (i) the earlier of (a) two (2) Trading Days after the delivery to the Company of the Notice of Exercise and (b) the number of Trading Days comprising the Standard Settlement Period after the delivery to the Company of the Notice of Exercise, and (ii) one</w:t>
      </w:r>
    </w:p>
    <w:p>
      <w:pPr>
        <w:spacing w:after="0" w:line="1" w:lineRule="exact"/>
        <w:rPr>
          <w:rFonts w:ascii="Times New Roman" w:cs="Times New Roman" w:eastAsia="Times New Roman" w:hAnsi="Times New Roman"/>
          <w:sz w:val="18"/>
          <w:szCs w:val="18"/>
          <w:color w:val="auto"/>
        </w:rPr>
      </w:pPr>
    </w:p>
    <w:p>
      <w:pPr>
        <w:ind w:left="980" w:right="20" w:firstLine="8"/>
        <w:spacing w:after="0" w:line="251" w:lineRule="auto"/>
        <w:tabs>
          <w:tab w:leader="none" w:pos="12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after delivery of the aggregate Exercise Price to the Company (provided the foregoing clause (ii) shall not apply in the event of a cashless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4" w:lineRule="exact"/>
        <w:rPr>
          <w:rFonts w:ascii="Times New Roman" w:cs="Times New Roman" w:eastAsia="Times New Roman" w:hAnsi="Times New Roman"/>
          <w:sz w:val="18"/>
          <w:szCs w:val="18"/>
          <w:color w:val="auto"/>
        </w:rPr>
      </w:pPr>
    </w:p>
    <w:p>
      <w:pPr>
        <w:ind w:left="980" w:right="20" w:firstLine="391"/>
        <w:spacing w:after="0" w:line="266" w:lineRule="auto"/>
        <w:tabs>
          <w:tab w:leader="none" w:pos="1553"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57" w:name="page58"/>
    <w:bookmarkEnd w:id="57"/>
    <w:p>
      <w:pPr>
        <w:ind w:left="420"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evidencing the rights of the Holder to purchase the unpurchased Warrant Shares called for by this Warrant, which new Warrant shall in all other respects be identical with this Warrant.</w:t>
      </w:r>
    </w:p>
    <w:p>
      <w:pPr>
        <w:spacing w:after="0" w:line="54" w:lineRule="exact"/>
        <w:rPr>
          <w:sz w:val="20"/>
          <w:szCs w:val="20"/>
          <w:color w:val="auto"/>
        </w:rPr>
      </w:pPr>
    </w:p>
    <w:p>
      <w:pPr>
        <w:ind w:left="420" w:firstLine="391"/>
        <w:spacing w:after="0" w:line="266" w:lineRule="auto"/>
        <w:tabs>
          <w:tab w:leader="none" w:pos="10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 by providing the Company with written notice of rescission.</w:t>
      </w:r>
    </w:p>
    <w:p>
      <w:pPr>
        <w:spacing w:after="0" w:line="67" w:lineRule="exact"/>
        <w:rPr>
          <w:rFonts w:ascii="Times New Roman" w:cs="Times New Roman" w:eastAsia="Times New Roman" w:hAnsi="Times New Roman"/>
          <w:sz w:val="18"/>
          <w:szCs w:val="18"/>
          <w:color w:val="auto"/>
        </w:rPr>
      </w:pPr>
    </w:p>
    <w:p>
      <w:pPr>
        <w:ind w:left="420" w:right="40" w:firstLine="391"/>
        <w:spacing w:after="0" w:line="252" w:lineRule="auto"/>
        <w:tabs>
          <w:tab w:leader="none" w:pos="10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00"/>
          </w:cols>
          <w:pgMar w:left="1440" w:top="270" w:right="459" w:bottom="1440" w:gutter="0" w:footer="0" w:header="0"/>
        </w:sectPr>
      </w:pPr>
    </w:p>
    <w:bookmarkStart w:id="58" w:name="page59"/>
    <w:bookmarkEnd w:id="58"/>
    <w:p>
      <w:pPr>
        <w:ind w:left="420" w:firstLine="3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spacing w:after="0" w:line="72" w:lineRule="exact"/>
        <w:rPr>
          <w:sz w:val="20"/>
          <w:szCs w:val="20"/>
          <w:color w:val="auto"/>
        </w:rPr>
      </w:pPr>
    </w:p>
    <w:p>
      <w:pPr>
        <w:ind w:left="420" w:right="20" w:firstLine="391"/>
        <w:spacing w:after="0" w:line="254" w:lineRule="auto"/>
        <w:tabs>
          <w:tab w:leader="none" w:pos="10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420" w:right="200" w:firstLine="391"/>
        <w:spacing w:after="0" w:line="282" w:lineRule="auto"/>
        <w:tabs>
          <w:tab w:leader="none" w:pos="108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left="-20" w:right="40" w:firstLine="408"/>
        <w:spacing w:after="0" w:line="253" w:lineRule="auto"/>
        <w:tabs>
          <w:tab w:leader="none" w:pos="5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00"/>
          </w:cols>
          <w:pgMar w:left="1440" w:top="270" w:right="459" w:bottom="1440" w:gutter="0" w:footer="0" w:header="0"/>
        </w:sectPr>
      </w:pPr>
    </w:p>
    <w:bookmarkStart w:id="59" w:name="page60"/>
    <w:bookmarkEnd w:id="5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of the Company is provided by the Company and relied upon by the Holder),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exercise of this Warrant and issuance of Common Stock in excess of the applicable Beneficial Ownership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null and void.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purported exercises of this Warrant that are not in compliance with the Beneficial Ownership Limitation.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initially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w:t>
      </w:r>
    </w:p>
    <w:p>
      <w:pPr>
        <w:spacing w:after="0" w:line="1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20"/>
          </w:cols>
          <w:pgMar w:left="1420" w:top="270" w:right="459" w:bottom="1440" w:gutter="0" w:footer="0" w:header="0"/>
        </w:sectPr>
      </w:pPr>
    </w:p>
    <w:bookmarkStart w:id="60" w:name="page61"/>
    <w:bookmarkEnd w:id="60"/>
    <w:p>
      <w:pPr>
        <w:ind w:left="54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For purposes of clarity, the shares of Common Stock issuable pursuant to the terms of this Warrant in excess of the Beneficial Ownership Limitation shall not be deemed to be beneficially owned by the Holder for any purpose including for purposes of Section 13(d) of the Exchange Act or Rule 16a-1(a)(1) promulgated under the Exchange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ind w:right="100" w:firstLine="419"/>
        <w:spacing w:after="0" w:line="256" w:lineRule="auto"/>
        <w:tabs>
          <w:tab w:leader="none" w:pos="6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61" w:name="page62"/>
    <w:bookmarkEnd w:id="6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9" w:lineRule="exact"/>
        <w:rPr>
          <w:sz w:val="20"/>
          <w:szCs w:val="20"/>
          <w:color w:val="auto"/>
        </w:rPr>
      </w:pPr>
    </w:p>
    <w:p>
      <w:pPr>
        <w:ind w:right="40" w:firstLine="419"/>
        <w:spacing w:after="0" w:line="253" w:lineRule="auto"/>
        <w:tabs>
          <w:tab w:leader="none" w:pos="6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(excluding a merger effected solely to change the Company’s name),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62" w:name="page63"/>
    <w:bookmarkEnd w:id="6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63" w:name="page64"/>
    <w:bookmarkEnd w:id="63"/>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68" w:lineRule="exact"/>
        <w:rPr>
          <w:sz w:val="20"/>
          <w:szCs w:val="20"/>
          <w:color w:val="auto"/>
        </w:rPr>
      </w:pPr>
    </w:p>
    <w:p>
      <w:pPr>
        <w:ind w:right="60" w:firstLine="419"/>
        <w:spacing w:after="0" w:line="261" w:lineRule="auto"/>
        <w:tabs>
          <w:tab w:leader="none" w:pos="6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Notwithstanding the foregoing, in no event may the Exercise Price be adjusted below the par value of the Common Stock then in effect.</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20" w:firstLine="391"/>
        <w:spacing w:after="0" w:line="261" w:lineRule="auto"/>
        <w:tabs>
          <w:tab w:leader="none" w:pos="150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71" w:lineRule="exact"/>
        <w:rPr>
          <w:rFonts w:ascii="Times New Roman" w:cs="Times New Roman" w:eastAsia="Times New Roman" w:hAnsi="Times New Roman"/>
          <w:sz w:val="18"/>
          <w:szCs w:val="18"/>
          <w:color w:val="auto"/>
        </w:rPr>
      </w:pPr>
    </w:p>
    <w:p>
      <w:pPr>
        <w:ind w:left="980" w:firstLine="391"/>
        <w:spacing w:after="0" w:line="252" w:lineRule="auto"/>
        <w:tabs>
          <w:tab w:leader="none" w:pos="155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64" w:name="page65"/>
    <w:bookmarkEnd w:id="64"/>
    <w:p>
      <w:pPr>
        <w:ind w:left="98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1" w:lineRule="exact"/>
        <w:rPr>
          <w:rFonts w:ascii="Times New Roman" w:cs="Times New Roman" w:eastAsia="Times New Roman" w:hAnsi="Times New Roman"/>
          <w:sz w:val="18"/>
          <w:szCs w:val="18"/>
          <w:color w:val="auto"/>
        </w:rPr>
      </w:pPr>
    </w:p>
    <w:p>
      <w:pPr>
        <w:ind w:right="40" w:firstLine="419"/>
        <w:spacing w:after="0" w:line="256" w:lineRule="auto"/>
        <w:tabs>
          <w:tab w:leader="none" w:pos="6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right="20" w:firstLine="419"/>
        <w:spacing w:after="0" w:line="261" w:lineRule="auto"/>
        <w:tabs>
          <w:tab w:leader="none" w:pos="6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65" w:name="page66"/>
    <w:bookmarkEnd w:id="65"/>
    <w:p>
      <w:pPr>
        <w:ind w:firstLine="419"/>
        <w:spacing w:after="0" w:line="258" w:lineRule="auto"/>
        <w:tabs>
          <w:tab w:leader="none" w:pos="6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75" w:lineRule="exact"/>
        <w:rPr>
          <w:rFonts w:ascii="Times New Roman" w:cs="Times New Roman" w:eastAsia="Times New Roman" w:hAnsi="Times New Roman"/>
          <w:sz w:val="18"/>
          <w:szCs w:val="18"/>
          <w:color w:val="auto"/>
        </w:rPr>
      </w:pPr>
    </w:p>
    <w:p>
      <w:pPr>
        <w:ind w:right="60" w:firstLine="419"/>
        <w:spacing w:after="0" w:line="261" w:lineRule="auto"/>
        <w:tabs>
          <w:tab w:leader="none" w:pos="6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8" w:lineRule="auto"/>
        <w:tabs>
          <w:tab w:leader="none" w:pos="6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100" w:firstLine="419"/>
        <w:spacing w:after="0" w:line="258" w:lineRule="auto"/>
        <w:tabs>
          <w:tab w:leader="none" w:pos="6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20" w:firstLine="419"/>
        <w:spacing w:after="0" w:line="312" w:lineRule="auto"/>
        <w:tabs>
          <w:tab w:leader="none" w:pos="60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540" w:right="180" w:firstLine="902"/>
        <w:spacing w:after="0" w:line="266"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480"/>
          </w:cols>
          <w:pgMar w:left="880" w:top="270" w:right="539" w:bottom="1440" w:gutter="0" w:footer="0" w:header="0"/>
        </w:sectPr>
      </w:pPr>
    </w:p>
    <w:bookmarkStart w:id="66" w:name="page67"/>
    <w:bookmarkEnd w:id="66"/>
    <w:p>
      <w:pPr>
        <w:ind w:left="540"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63" w:lineRule="exact"/>
        <w:rPr>
          <w:sz w:val="20"/>
          <w:szCs w:val="20"/>
          <w:color w:val="auto"/>
        </w:rPr>
      </w:pPr>
    </w:p>
    <w:p>
      <w:pPr>
        <w:ind w:left="540" w:right="180" w:firstLine="902"/>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ind w:left="540" w:firstLine="902"/>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5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70" w:right="459" w:bottom="1440" w:gutter="0" w:footer="0" w:header="0"/>
        </w:sectPr>
      </w:pPr>
    </w:p>
    <w:bookmarkStart w:id="67" w:name="page68"/>
    <w:bookmarkEnd w:id="6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5" w:lineRule="exact"/>
        <w:rPr>
          <w:sz w:val="20"/>
          <w:szCs w:val="20"/>
          <w:color w:val="auto"/>
        </w:rPr>
      </w:pPr>
    </w:p>
    <w:p>
      <w:pPr>
        <w:ind w:right="380" w:firstLine="419"/>
        <w:spacing w:after="0" w:line="282" w:lineRule="auto"/>
        <w:tabs>
          <w:tab w:leader="none" w:pos="6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68" w:name="page69"/>
    <w:bookmarkEnd w:id="6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Common Stock Purchase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Common Stock Warrant]</w:t>
      </w:r>
    </w:p>
    <w:p>
      <w:pPr>
        <w:sectPr>
          <w:pgSz w:w="11900" w:h="16838" w:orient="portrait"/>
          <w:cols w:equalWidth="0" w:num="1">
            <w:col w:w="10700"/>
          </w:cols>
          <w:pgMar w:left="440" w:top="270" w:right="759" w:bottom="1440" w:gutter="0" w:footer="0" w:header="0"/>
        </w:sectPr>
      </w:pPr>
    </w:p>
    <w:bookmarkStart w:id="69" w:name="page70"/>
    <w:bookmarkEnd w:id="6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IN8BIO, INC.</w:t>
      </w:r>
    </w:p>
    <w:p>
      <w:pPr>
        <w:spacing w:after="0" w:line="117" w:lineRule="exact"/>
        <w:rPr>
          <w:sz w:val="20"/>
          <w:szCs w:val="20"/>
          <w:color w:val="auto"/>
        </w:rPr>
      </w:pPr>
    </w:p>
    <w:p>
      <w:pPr>
        <w:ind w:right="200" w:firstLine="987"/>
        <w:spacing w:after="0" w:line="282"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jc w:val="both"/>
        <w:ind w:left="1420" w:right="44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05" w:lineRule="exact"/>
        <w:rPr>
          <w:sz w:val="20"/>
          <w:szCs w:val="20"/>
          <w:color w:val="auto"/>
        </w:rPr>
      </w:pPr>
    </w:p>
    <w:p>
      <w:pPr>
        <w:ind w:left="700" w:hanging="264"/>
        <w:spacing w:after="0"/>
        <w:tabs>
          <w:tab w:leader="none" w:pos="7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The undersigned is an “accredited investor” as defined in Regulation D promulgated under the Securities Act of 1933, as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Name of Investing Entity: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2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6"/>
              </w:rPr>
              <w:t>Signature of Authorized Signatory of Investing Entity</w:t>
            </w:r>
            <w:r>
              <w:rPr>
                <w:rFonts w:ascii="Times New Roman" w:cs="Times New Roman" w:eastAsia="Times New Roman" w:hAnsi="Times New Roman"/>
                <w:sz w:val="18"/>
                <w:szCs w:val="18"/>
                <w:color w:val="auto"/>
                <w:w w:val="96"/>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74"/>
              </w:rPr>
              <w:t>  </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w w:val="94"/>
              </w:rPr>
              <w:t>Name of Authorized Signatory: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4"/>
              </w:rPr>
              <w:t>Title of Authorized Signatory:   </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w w:val="74"/>
              </w:rPr>
              <w:t>  </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Date:                           </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0"/>
                <w:szCs w:val="10"/>
                <w:color w:val="auto"/>
                <w:w w:val="74"/>
              </w:rPr>
              <w:t>  </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ectPr>
          <w:pgSz w:w="11900" w:h="16838" w:orient="portrait"/>
          <w:cols w:equalWidth="0" w:num="1">
            <w:col w:w="10900"/>
          </w:cols>
          <w:pgMar w:left="440" w:top="266" w:right="559" w:bottom="1440" w:gutter="0" w:footer="0" w:header="0"/>
        </w:sectPr>
      </w:pPr>
    </w:p>
    <w:bookmarkStart w:id="70" w:name="page71"/>
    <w:bookmarkEnd w:id="70"/>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7" w:lineRule="exact"/>
        <w:rPr>
          <w:sz w:val="20"/>
          <w:szCs w:val="20"/>
          <w:color w:val="auto"/>
        </w:rPr>
      </w:pPr>
    </w:p>
    <w:p>
      <w:pPr>
        <w:ind w:left="440" w:right="459"/>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1889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1889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1889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1889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-7620</wp:posOffset>
            </wp:positionV>
            <wp:extent cx="13709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-7620</wp:posOffset>
            </wp:positionV>
            <wp:extent cx="14852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LIST OF FULLY PAID WARRANTS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860" w:type="dxa"/>
            <w:vAlign w:val="bottom"/>
            <w:gridSpan w:val="3"/>
          </w:tcPr>
          <w:p>
            <w:pPr>
              <w:jc w:val="center"/>
              <w:ind w:left="34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5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Cash Payment</w:t>
            </w: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Cash Payment</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860" w:type="dxa"/>
            <w:vAlign w:val="bottom"/>
            <w:gridSpan w:val="3"/>
          </w:tcPr>
          <w:p>
            <w:pPr>
              <w:jc w:val="center"/>
              <w:ind w:left="34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60" w:type="dxa"/>
            <w:vAlign w:val="bottom"/>
            <w:gridSpan w:val="3"/>
            <w:vMerge w:val="continue"/>
          </w:tcPr>
          <w:p>
            <w:pPr>
              <w:spacing w:after="0"/>
              <w:rPr>
                <w:sz w:val="12"/>
                <w:szCs w:val="12"/>
                <w:color w:val="auto"/>
              </w:rPr>
            </w:pPr>
          </w:p>
        </w:tc>
        <w:tc>
          <w:tcPr>
            <w:tcW w:w="13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80" w:type="dxa"/>
            <w:vAlign w:val="bottom"/>
            <w:gridSpan w:val="3"/>
            <w:vMerge w:val="continue"/>
          </w:tcPr>
          <w:p>
            <w:pPr>
              <w:spacing w:after="0"/>
              <w:rPr>
                <w:sz w:val="12"/>
                <w:szCs w:val="12"/>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860" w:type="dxa"/>
            <w:vAlign w:val="bottom"/>
            <w:gridSpan w:val="3"/>
          </w:tcPr>
          <w:p>
            <w:pPr>
              <w:jc w:val="center"/>
              <w:ind w:left="3428"/>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5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for Series A</w:t>
            </w: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8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Series B</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Holder</w:t>
            </w:r>
          </w:p>
        </w:tc>
        <w:tc>
          <w:tcPr>
            <w:tcW w:w="4860" w:type="dxa"/>
            <w:vAlign w:val="bottom"/>
            <w:gridSpan w:val="3"/>
          </w:tcPr>
          <w:p>
            <w:pPr>
              <w:jc w:val="center"/>
              <w:ind w:left="3428"/>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5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3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8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Cash Payment</w:t>
            </w:r>
          </w:p>
        </w:tc>
        <w:tc>
          <w:tcPr>
            <w:tcW w:w="0" w:type="dxa"/>
            <w:vAlign w:val="bottom"/>
          </w:tcPr>
          <w:p>
            <w:pPr>
              <w:spacing w:after="0"/>
              <w:rPr>
                <w:sz w:val="1"/>
                <w:szCs w:val="1"/>
                <w:color w:val="auto"/>
              </w:rPr>
            </w:pPr>
          </w:p>
        </w:tc>
      </w:tr>
      <w:tr>
        <w:trPr>
          <w:trHeight w:val="173"/>
        </w:trPr>
        <w:tc>
          <w:tcPr>
            <w:tcW w:w="420" w:type="dxa"/>
            <w:vAlign w:val="bottom"/>
            <w:vMerge w:val="continue"/>
          </w:tcPr>
          <w:p>
            <w:pPr>
              <w:spacing w:after="0"/>
              <w:rPr>
                <w:sz w:val="15"/>
                <w:szCs w:val="15"/>
                <w:color w:val="auto"/>
              </w:rPr>
            </w:pPr>
          </w:p>
        </w:tc>
        <w:tc>
          <w:tcPr>
            <w:tcW w:w="4280" w:type="dxa"/>
            <w:vAlign w:val="bottom"/>
            <w:gridSpan w:val="2"/>
          </w:tcPr>
          <w:p>
            <w:pPr>
              <w:jc w:val="center"/>
              <w:ind w:left="40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80" w:type="dxa"/>
            <w:vAlign w:val="bottom"/>
          </w:tcPr>
          <w:p>
            <w:pPr>
              <w:spacing w:after="0"/>
              <w:rPr>
                <w:sz w:val="15"/>
                <w:szCs w:val="15"/>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)(A)</w:t>
            </w:r>
          </w:p>
        </w:tc>
        <w:tc>
          <w:tcPr>
            <w:tcW w:w="760" w:type="dxa"/>
            <w:vAlign w:val="bottom"/>
            <w:gridSpan w:val="2"/>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)(B)</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(A+B)</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Roman"/>
      <w:start w:val="2"/>
    </w:lvl>
  </w:abstractNum>
  <w:abstractNum w:abstractNumId="2">
    <w:nsid w:val="79838CB2"/>
    <w:multiLevelType w:val="hybridMultilevel"/>
    <w:lvl w:ilvl="0">
      <w:lvlJc w:val="left"/>
      <w:lvlText w:val=" "/>
      <w:numFmt w:val="bullet"/>
      <w:start w:val="1"/>
    </w:lvl>
  </w:abstractNum>
  <w:abstractNum w:abstractNumId="3">
    <w:nsid w:val="4353D0CD"/>
    <w:multiLevelType w:val="hybridMultilevel"/>
    <w:lvl w:ilvl="0">
      <w:lvlJc w:val="left"/>
      <w:lvlText w:val="%1"/>
      <w:numFmt w:val="lowerRoman"/>
      <w:start w:val="1"/>
    </w:lvl>
    <w:lvl w:ilvl="1">
      <w:lvlJc w:val="left"/>
      <w:lvlText w:val="%2)"/>
      <w:numFmt w:val="lowerLetter"/>
      <w:start w:val="1"/>
    </w:lvl>
  </w:abstractNum>
  <w:abstractNum w:abstractNumId="4">
    <w:nsid w:val="B03E0C6"/>
    <w:multiLevelType w:val="hybridMultilevel"/>
    <w:lvl w:ilvl="0">
      <w:lvlJc w:val="left"/>
      <w:lvlText w:val="(%1)"/>
      <w:numFmt w:val="lowerRoman"/>
      <w:start w:val="2"/>
    </w:lvl>
    <w:lvl w:ilvl="1">
      <w:lvlJc w:val="left"/>
      <w:lvlText w:val="%2"/>
      <w:numFmt w:val="lowerLetter"/>
      <w:start w:val="1"/>
    </w:lvl>
  </w:abstractNum>
  <w:abstractNum w:abstractNumId="5">
    <w:nsid w:val="189A769B"/>
    <w:multiLevelType w:val="hybridMultilevel"/>
    <w:lvl w:ilvl="0">
      <w:lvlJc w:val="left"/>
      <w:lvlText w:val="%1)"/>
      <w:numFmt w:val="lowerLetter"/>
      <w:start w:val="2"/>
    </w:lvl>
    <w:lvl w:ilvl="1">
      <w:lvlJc w:val="left"/>
      <w:lvlText w:val="(%2)"/>
      <w:numFmt w:val="upperLetter"/>
      <w:start w:val="1"/>
    </w:lvl>
  </w:abstractNum>
  <w:abstractNum w:abstractNumId="6">
    <w:nsid w:val="54E49EB4"/>
    <w:multiLevelType w:val="hybridMultilevel"/>
    <w:lvl w:ilvl="0">
      <w:lvlJc w:val="left"/>
      <w:lvlText w:val="(%1)"/>
      <w:numFmt w:val="upperLetter"/>
      <w:start w:val="24"/>
    </w:lvl>
  </w:abstractNum>
  <w:abstractNum w:abstractNumId="7">
    <w:nsid w:val="71F32454"/>
    <w:multiLevelType w:val="hybridMultilevel"/>
    <w:lvl w:ilvl="0">
      <w:lvlJc w:val="left"/>
      <w:lvlText w:val="%1)"/>
      <w:numFmt w:val="lowerLetter"/>
      <w:start w:val="4"/>
    </w:lvl>
    <w:lvl w:ilvl="1">
      <w:lvlJc w:val="left"/>
      <w:lvlText w:val="(%2)"/>
      <w:numFmt w:val="decimal"/>
    </w:lvl>
    <w:lvl w:ilvl="2">
      <w:lvlJc w:val="left"/>
      <w:lvlText w:val="%3."/>
      <w:numFmt w:val="lowerRoman"/>
      <w:start w:val="1"/>
    </w:lvl>
  </w:abstractNum>
  <w:abstractNum w:abstractNumId="8">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9">
    <w:nsid w:val="836C40E"/>
    <w:multiLevelType w:val="hybridMultilevel"/>
    <w:lvl w:ilvl="0">
      <w:lvlJc w:val="left"/>
      <w:lvlText w:val="%1."/>
      <w:numFmt w:val="lowerRoman"/>
      <w:start w:val="3"/>
    </w:lvl>
  </w:abstractNum>
  <w:abstractNum w:abstractNumId="10">
    <w:nsid w:val="2901D82"/>
    <w:multiLevelType w:val="hybridMultilevel"/>
    <w:lvl w:ilvl="0">
      <w:lvlJc w:val="left"/>
      <w:lvlText w:val="%1"/>
      <w:numFmt w:val="lowerLetter"/>
      <w:start w:val="1"/>
    </w:lvl>
    <w:lvl w:ilvl="1">
      <w:lvlJc w:val="left"/>
      <w:lvlText w:val="%2."/>
      <w:numFmt w:val="lowerRoman"/>
      <w:start w:val="6"/>
    </w:lvl>
  </w:abstractNum>
  <w:abstractNum w:abstractNumId="11">
    <w:nsid w:val="3A95F874"/>
    <w:multiLevelType w:val="hybridMultilevel"/>
    <w:lvl w:ilvl="0">
      <w:lvlJc w:val="left"/>
      <w:lvlText w:val="%1)"/>
      <w:numFmt w:val="lowerLetter"/>
      <w:start w:val="5"/>
    </w:lvl>
    <w:lvl w:ilvl="1">
      <w:lvlJc w:val="left"/>
      <w:lvlText w:val="%2"/>
      <w:numFmt w:val="lowerRoman"/>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lowerLetter"/>
      <w:start w:val="3"/>
    </w:lvl>
  </w:abstractNum>
  <w:abstractNum w:abstractNumId="14">
    <w:nsid w:val="7C3DBD3D"/>
    <w:multiLevelType w:val="hybridMultilevel"/>
    <w:lvl w:ilvl="0">
      <w:lvlJc w:val="left"/>
      <w:lvlText w:val="%1)"/>
      <w:numFmt w:val="lowerLetter"/>
      <w:start w:val="5"/>
    </w:lvl>
    <w:lvl w:ilvl="1">
      <w:lvlJc w:val="left"/>
      <w:lvlText w:val="%2."/>
      <w:numFmt w:val="lowerRoman"/>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4"/>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5"/>
    </w:lvl>
  </w:abstractNum>
  <w:abstractNum w:abstractNumId="19">
    <w:nsid w:val="3006C83E"/>
    <w:multiLevelType w:val="hybridMultilevel"/>
    <w:lvl w:ilvl="0">
      <w:lvlJc w:val="left"/>
      <w:lvlText w:val="%1)"/>
      <w:numFmt w:val="lowerLetter"/>
      <w:start w:val="8"/>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4"/>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4"/>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5"/>
    </w:lvl>
  </w:abstractNum>
  <w:abstractNum w:abstractNumId="28">
    <w:nsid w:val="5C482A97"/>
    <w:multiLevelType w:val="hybridMultilevel"/>
    <w:lvl w:ilvl="0">
      <w:lvlJc w:val="left"/>
      <w:lvlText w:val="%1"/>
      <w:numFmt w:val="lowerRoman"/>
      <w:start w:val="1"/>
    </w:lvl>
    <w:lvl w:ilvl="1">
      <w:lvlJc w:val="left"/>
      <w:lvlText w:val="%2)"/>
      <w:numFmt w:val="lowerLetter"/>
      <w:start w:val="1"/>
    </w:lvl>
  </w:abstractNum>
  <w:abstractNum w:abstractNumId="29">
    <w:nsid w:val="2463B9EA"/>
    <w:multiLevelType w:val="hybridMultilevel"/>
    <w:lvl w:ilvl="0">
      <w:lvlJc w:val="left"/>
      <w:lvlText w:val="(%1)"/>
      <w:numFmt w:val="lowerRoman"/>
      <w:start w:val="2"/>
    </w:lvl>
    <w:lvl w:ilvl="1">
      <w:lvlJc w:val="left"/>
      <w:lvlText w:val="%2"/>
      <w:numFmt w:val="lowerLetter"/>
      <w:start w:val="1"/>
    </w:lvl>
  </w:abstractNum>
  <w:abstractNum w:abstractNumId="30">
    <w:nsid w:val="5E884ADC"/>
    <w:multiLevelType w:val="hybridMultilevel"/>
    <w:lvl w:ilvl="0">
      <w:lvlJc w:val="left"/>
      <w:lvlText w:val="%1)"/>
      <w:numFmt w:val="lowerLetter"/>
      <w:start w:val="3"/>
    </w:lvl>
    <w:lvl w:ilvl="1">
      <w:lvlJc w:val="left"/>
      <w:lvlText w:val="(%2)"/>
      <w:numFmt w:val="upperLetter"/>
      <w:start w:val="1"/>
    </w:lvl>
  </w:abstractNum>
  <w:abstractNum w:abstractNumId="31">
    <w:nsid w:val="51EAD36B"/>
    <w:multiLevelType w:val="hybridMultilevel"/>
    <w:lvl w:ilvl="0">
      <w:lvlJc w:val="left"/>
      <w:lvlText w:val="(%1)"/>
      <w:numFmt w:val="upperLetter"/>
      <w:start w:val="24"/>
    </w:lvl>
  </w:abstractNum>
  <w:abstractNum w:abstractNumId="32">
    <w:nsid w:val="2D517796"/>
    <w:multiLevelType w:val="hybridMultilevel"/>
    <w:lvl w:ilvl="0">
      <w:lvlJc w:val="left"/>
      <w:lvlText w:val="%1)"/>
      <w:numFmt w:val="lowerLetter"/>
      <w:start w:val="4"/>
    </w:lvl>
    <w:lvl w:ilvl="1">
      <w:lvlJc w:val="left"/>
      <w:lvlText w:val="(%2)"/>
      <w:numFmt w:val="decimal"/>
    </w:lvl>
    <w:lvl w:ilvl="2">
      <w:lvlJc w:val="left"/>
      <w:lvlText w:val="%3."/>
      <w:numFmt w:val="lowerRoman"/>
      <w:start w:val="1"/>
    </w:lvl>
  </w:abstractNum>
  <w:abstractNum w:abstractNumId="33">
    <w:nsid w:val="580BD78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4">
    <w:nsid w:val="153EA438"/>
    <w:multiLevelType w:val="hybridMultilevel"/>
    <w:lvl w:ilvl="0">
      <w:lvlJc w:val="left"/>
      <w:lvlText w:val="%1."/>
      <w:numFmt w:val="lowerRoman"/>
      <w:start w:val="3"/>
    </w:lvl>
  </w:abstractNum>
  <w:abstractNum w:abstractNumId="35">
    <w:nsid w:val="3855585C"/>
    <w:multiLevelType w:val="hybridMultilevel"/>
    <w:lvl w:ilvl="0">
      <w:lvlJc w:val="left"/>
      <w:lvlText w:val="%1"/>
      <w:numFmt w:val="lowerLetter"/>
      <w:start w:val="1"/>
    </w:lvl>
    <w:lvl w:ilvl="1">
      <w:lvlJc w:val="left"/>
      <w:lvlText w:val="%2."/>
      <w:numFmt w:val="lowerRoman"/>
      <w:start w:val="6"/>
    </w:lvl>
  </w:abstractNum>
  <w:abstractNum w:abstractNumId="36">
    <w:nsid w:val="70A64E2A"/>
    <w:multiLevelType w:val="hybridMultilevel"/>
    <w:lvl w:ilvl="0">
      <w:lvlJc w:val="left"/>
      <w:lvlText w:val="%1)"/>
      <w:numFmt w:val="lowerLetter"/>
      <w:start w:val="5"/>
    </w:lvl>
    <w:lvl w:ilvl="1">
      <w:lvlJc w:val="left"/>
      <w:lvlText w:val="%2"/>
      <w:numFmt w:val="lowerRoman"/>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3"/>
    </w:lvl>
  </w:abstractNum>
  <w:abstractNum w:abstractNumId="39">
    <w:nsid w:val="1D4ED43B"/>
    <w:multiLevelType w:val="hybridMultilevel"/>
    <w:lvl w:ilvl="0">
      <w:lvlJc w:val="left"/>
      <w:lvlText w:val="%1)"/>
      <w:numFmt w:val="lowerLetter"/>
      <w:start w:val="5"/>
    </w:lvl>
    <w:lvl w:ilvl="1">
      <w:lvlJc w:val="left"/>
      <w:lvlText w:val="%2."/>
      <w:numFmt w:val="lowerRoman"/>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4"/>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Letter"/>
      <w:start w:val="5"/>
    </w:lvl>
  </w:abstractNum>
  <w:abstractNum w:abstractNumId="44">
    <w:nsid w:val="4B588F54"/>
    <w:multiLevelType w:val="hybridMultilevel"/>
    <w:lvl w:ilvl="0">
      <w:lvlJc w:val="left"/>
      <w:lvlText w:val="%1)"/>
      <w:numFmt w:val="lowerLetter"/>
      <w:start w:val="8"/>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2025-04-28T07:59:40Z</dcterms:created>
  <dcterms:modified xsi:type="dcterms:W3CDTF">2025-04-28T07:59:40Z</dcterms:modified>
</cp:coreProperties>
</file>