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IN8bio,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45674E109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Orin Hirschman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6,191,865.00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6,191,865.00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6,191,865.00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AIGH Capital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6,191,865.00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6,191,865.00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IN8bio,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350 5th Avenue Suite 5330 New York NY 10118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47" w:lineRule="auto"/>
        <w:rPr>
          <w:sz w:val="20"/>
          <w:szCs w:val="20"/>
          <w:color w:val="auto"/>
        </w:rPr>
      </w:pPr>
      <w:r>
        <w:rPr>
          <w:rFonts w:ascii="Times New Roman" w:cs="Times New Roman" w:eastAsia="Times New Roman" w:hAnsi="Times New Roman"/>
          <w:sz w:val="21"/>
          <w:szCs w:val="21"/>
          <w:color w:val="auto"/>
        </w:rPr>
        <w:t>This Schedule 13G is being jointly filed by each of the following persons pursuant to Rule 13d-1 promulgated by the Securities and Exchange Commission pursuant to Section 13 of the Securities Exchange Act of 1934, as amended (the "Act"): (i) AIGH Capital Management, LLC, a Maryland limited liability company ("AIGH CM"), as an Advisor or Sub-Advisor with respect to shares of Common Stock (as defined in Item 2(d) below) held by AIGH Investment</w:t>
      </w:r>
    </w:p>
    <w:p>
      <w:pPr>
        <w:spacing w:after="0" w:line="2" w:lineRule="exact"/>
        <w:rPr>
          <w:sz w:val="20"/>
          <w:szCs w:val="20"/>
          <w:color w:val="auto"/>
        </w:rPr>
      </w:pPr>
    </w:p>
    <w:p>
      <w:pPr>
        <w:ind w:left="920" w:hanging="912"/>
        <w:spacing w:after="0" w:line="216"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Partners, L.P., and WVP Emerging Manger Onshore Fund, LLC - AIGH Series. (ii) AIGH Investment Partners, L.L.C., a Delaware limited liability company ("AIGH LLC";), with respect to shares of Common Stock (as defined in Item 2(d) below) directly held by it; (iii) Mr. Orin Hirschman ("Mr. Hirschman"), who is the Managing Member of AIGH Capital Management, LLC and president of AIGH LLC, with respect to shares of Common Stock (as defined in Item 2(d) below) indirectly held through AIGH CM, directly by AIGH LLC and Mr. Hirschman and his family directly. AIGH Capital Management LLC., AIGH Investment Partners LLC, and Mr. Hirschman are hereinafter sometimes collectively referred to as the "Reporting Persons." Any disclosures herein with respect to persons other than the Reporting Persons are made on information and belief after making inquiry to the appropriate party.</w:t>
      </w:r>
    </w:p>
    <w:p>
      <w:pPr>
        <w:sectPr>
          <w:pgSz w:w="11900" w:h="16838" w:orient="portrait"/>
          <w:cols w:equalWidth="0" w:num="1">
            <w:col w:w="11100"/>
          </w:cols>
          <w:pgMar w:left="360" w:top="126" w:right="439" w:bottom="0" w:gutter="0" w:footer="0" w:header="0"/>
        </w:sect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principal office and business address of AIGH Capital Management LLC, AIGH Investment Partners LLC, and Mr.Hirschman is: 6006 Berkeley Avenue, Baltimore MD 21209</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 above and Item 4 of each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45674E109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180"/>
          </w:cols>
          <w:pgMar w:left="360" w:top="126" w:right="43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6,191,865 Excludes warrants to purchase 13,260,016 common shares due to beneficial ownership limitations on exercise.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66" w:right="399" w:bottom="2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6,191,865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6,191,865 Excludes warrants to purchase 13,260,016 common shares due to beneficial ownership limitations on exercise.</w:t>
      </w:r>
    </w:p>
    <w:p>
      <w:pPr>
        <w:spacing w:after="0" w:line="239" w:lineRule="exact"/>
        <w:rPr>
          <w:sz w:val="20"/>
          <w:szCs w:val="20"/>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66" w:right="399" w:bottom="235"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Orin Hirschman</w:t>
      </w:r>
    </w:p>
    <w:p>
      <w:pPr>
        <w:spacing w:after="0" w:line="152"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Orin Hirschman</w:t>
      </w:r>
    </w:p>
    <w:p>
      <w:pPr>
        <w:spacing w:after="0" w:line="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Name/Title: Orin Hirschman</w:t>
      </w:r>
    </w:p>
    <w:p>
      <w:pPr>
        <w:spacing w:after="0" w:line="44"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01/31/2025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AIGH Capital Management LLC</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Orin Hirschman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Orin Hirschman, Managing Member</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01/31/2025</w:t>
      </w:r>
    </w:p>
    <w:sectPr>
      <w:pgSz w:w="11900" w:h="16838" w:orient="portrait"/>
      <w:cols w:equalWidth="0" w:num="1">
        <w:col w:w="11140"/>
      </w:cols>
      <w:pgMar w:left="360" w:top="166" w:right="399" w:bottom="2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2025-01-31T15:10:09Z</dcterms:created>
  <dcterms:modified xsi:type="dcterms:W3CDTF">2025-01-31T15:10:09Z</dcterms:modified>
</cp:coreProperties>
</file>