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IN8BIO,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2"/>
        <w:gridCol w:w="8013"/>
      </w:tblGrid>
      <w:tr>
        <w:trPr/>
        <w:tc>
          <w:tcPr>
            <w:tcW w:w="2192" w:type="dxa"/>
            <w:tcBorders/>
            <w:vAlign w:val="center"/>
          </w:tcPr>
          <w:p>
            <w:pPr>
              <w:pStyle w:val="TableContents"/>
              <w:bidi w:val="0"/>
              <w:spacing w:before="0" w:after="283"/>
              <w:jc w:val="left"/>
              <w:rPr/>
            </w:pPr>
            <w:r>
              <w:rPr/>
              <w:t>1</w:t>
            </w:r>
          </w:p>
        </w:tc>
        <w:tc>
          <w:tcPr>
            <w:tcW w:w="80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LYTTON LAURENCE W</w:t>
            </w:r>
          </w:p>
        </w:tc>
      </w:tr>
      <w:tr>
        <w:trPr/>
        <w:tc>
          <w:tcPr>
            <w:tcW w:w="2192" w:type="dxa"/>
            <w:tcBorders/>
            <w:vAlign w:val="center"/>
          </w:tcPr>
          <w:p>
            <w:pPr>
              <w:pStyle w:val="TableContents"/>
              <w:bidi w:val="0"/>
              <w:spacing w:before="0" w:after="283"/>
              <w:jc w:val="left"/>
              <w:rPr/>
            </w:pPr>
            <w:r>
              <w:rPr/>
              <w:t>2</w:t>
            </w:r>
          </w:p>
        </w:tc>
        <w:tc>
          <w:tcPr>
            <w:tcW w:w="80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2" w:type="dxa"/>
            <w:tcBorders/>
            <w:vAlign w:val="center"/>
          </w:tcPr>
          <w:p>
            <w:pPr>
              <w:pStyle w:val="TableContents"/>
              <w:bidi w:val="0"/>
              <w:spacing w:before="0" w:after="283"/>
              <w:jc w:val="left"/>
              <w:rPr/>
            </w:pPr>
            <w:r>
              <w:rPr/>
              <w:t>3</w:t>
            </w:r>
          </w:p>
        </w:tc>
        <w:tc>
          <w:tcPr>
            <w:tcW w:w="8013" w:type="dxa"/>
            <w:tcBorders/>
            <w:vAlign w:val="center"/>
          </w:tcPr>
          <w:p>
            <w:pPr>
              <w:pStyle w:val="TableContents"/>
              <w:bidi w:val="0"/>
              <w:spacing w:before="0" w:after="283"/>
              <w:jc w:val="left"/>
              <w:rPr/>
            </w:pPr>
            <w:r>
              <w:rPr/>
              <w:t>Sec Use Only</w:t>
            </w:r>
          </w:p>
        </w:tc>
      </w:tr>
      <w:tr>
        <w:trPr/>
        <w:tc>
          <w:tcPr>
            <w:tcW w:w="2192" w:type="dxa"/>
            <w:tcBorders/>
            <w:vAlign w:val="center"/>
          </w:tcPr>
          <w:p>
            <w:pPr>
              <w:pStyle w:val="TableContents"/>
              <w:bidi w:val="0"/>
              <w:spacing w:before="0" w:after="283"/>
              <w:jc w:val="left"/>
              <w:rPr/>
            </w:pPr>
            <w:r>
              <w:rPr/>
              <w:t>4</w:t>
            </w:r>
          </w:p>
        </w:tc>
        <w:tc>
          <w:tcPr>
            <w:tcW w:w="80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1,056,513.00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1,056,513.00</w:t>
                  </w:r>
                </w:p>
              </w:tc>
            </w:tr>
          </w:tbl>
          <w:p>
            <w:pPr>
              <w:pStyle w:val="TableContents"/>
              <w:bidi w:val="0"/>
              <w:spacing w:before="0" w:after="283"/>
              <w:jc w:val="left"/>
              <w:rPr/>
            </w:pPr>
            <w:r>
              <w:rPr/>
            </w:r>
          </w:p>
        </w:tc>
        <w:tc>
          <w:tcPr>
            <w:tcW w:w="8013" w:type="dxa"/>
            <w:tcBorders/>
            <w:vAlign w:val="center"/>
          </w:tcPr>
          <w:p>
            <w:pPr>
              <w:pStyle w:val="TableContents"/>
              <w:bidi w:val="0"/>
              <w:spacing w:before="0" w:after="283"/>
              <w:jc w:val="left"/>
              <w:rPr>
                <w:sz w:val="4"/>
                <w:szCs w:val="4"/>
              </w:rPr>
            </w:pPr>
            <w:r>
              <w:rPr>
                <w:sz w:val="4"/>
                <w:szCs w:val="4"/>
              </w:rPr>
            </w:r>
          </w:p>
        </w:tc>
      </w:tr>
      <w:tr>
        <w:trPr/>
        <w:tc>
          <w:tcPr>
            <w:tcW w:w="2192" w:type="dxa"/>
            <w:tcBorders/>
            <w:vAlign w:val="center"/>
          </w:tcPr>
          <w:p>
            <w:pPr>
              <w:pStyle w:val="TableContents"/>
              <w:bidi w:val="0"/>
              <w:spacing w:before="0" w:after="283"/>
              <w:jc w:val="left"/>
              <w:rPr/>
            </w:pPr>
            <w:r>
              <w:rPr/>
              <w:t>9</w:t>
            </w:r>
          </w:p>
        </w:tc>
        <w:tc>
          <w:tcPr>
            <w:tcW w:w="80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1,056,513.00</w:t>
            </w:r>
          </w:p>
        </w:tc>
      </w:tr>
      <w:tr>
        <w:trPr/>
        <w:tc>
          <w:tcPr>
            <w:tcW w:w="2192" w:type="dxa"/>
            <w:tcBorders/>
            <w:vAlign w:val="center"/>
          </w:tcPr>
          <w:p>
            <w:pPr>
              <w:pStyle w:val="TableContents"/>
              <w:bidi w:val="0"/>
              <w:spacing w:before="0" w:after="283"/>
              <w:jc w:val="left"/>
              <w:rPr/>
            </w:pPr>
            <w:r>
              <w:rPr/>
              <w:t>10</w:t>
            </w:r>
          </w:p>
        </w:tc>
        <w:tc>
          <w:tcPr>
            <w:tcW w:w="80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2" w:type="dxa"/>
            <w:tcBorders/>
            <w:vAlign w:val="center"/>
          </w:tcPr>
          <w:p>
            <w:pPr>
              <w:pStyle w:val="TableContents"/>
              <w:bidi w:val="0"/>
              <w:spacing w:before="0" w:after="283"/>
              <w:jc w:val="left"/>
              <w:rPr/>
            </w:pPr>
            <w:r>
              <w:rPr/>
              <w:t>11</w:t>
            </w:r>
          </w:p>
        </w:tc>
        <w:tc>
          <w:tcPr>
            <w:tcW w:w="80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2" w:type="dxa"/>
            <w:tcBorders/>
            <w:vAlign w:val="center"/>
          </w:tcPr>
          <w:p>
            <w:pPr>
              <w:pStyle w:val="TableContents"/>
              <w:bidi w:val="0"/>
              <w:spacing w:before="0" w:after="283"/>
              <w:jc w:val="left"/>
              <w:rPr/>
            </w:pPr>
            <w:r>
              <w:rPr/>
              <w:t>12</w:t>
            </w:r>
          </w:p>
        </w:tc>
        <w:tc>
          <w:tcPr>
            <w:tcW w:w="80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of the Common Stock reported herein consist of 327,892 shares of Common Stock and warrants to purchase 1,092,753 shares of Common Stock, subject to a 9.99% beneficial ownership limitation. Percentage calculated based on 9,847,089 shares of Common Stock outstanding on May 4, 2026, as reported in the Form 10-Q filed by the Issuer for the quarter ended March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3"/>
        <w:gridCol w:w="8072"/>
      </w:tblGrid>
      <w:tr>
        <w:trPr/>
        <w:tc>
          <w:tcPr>
            <w:tcW w:w="2133" w:type="dxa"/>
            <w:tcBorders/>
            <w:vAlign w:val="center"/>
          </w:tcPr>
          <w:p>
            <w:pPr>
              <w:pStyle w:val="TableContents"/>
              <w:bidi w:val="0"/>
              <w:spacing w:before="0" w:after="283"/>
              <w:jc w:val="left"/>
              <w:rPr/>
            </w:pPr>
            <w:r>
              <w:rPr/>
              <w:t>1</w:t>
            </w:r>
          </w:p>
        </w:tc>
        <w:tc>
          <w:tcPr>
            <w:tcW w:w="80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LYTTON-KAMBARA FOUNDATION</w:t>
            </w:r>
          </w:p>
        </w:tc>
      </w:tr>
      <w:tr>
        <w:trPr/>
        <w:tc>
          <w:tcPr>
            <w:tcW w:w="2133" w:type="dxa"/>
            <w:tcBorders/>
            <w:vAlign w:val="center"/>
          </w:tcPr>
          <w:p>
            <w:pPr>
              <w:pStyle w:val="TableContents"/>
              <w:bidi w:val="0"/>
              <w:spacing w:before="0" w:after="283"/>
              <w:jc w:val="left"/>
              <w:rPr/>
            </w:pPr>
            <w:r>
              <w:rPr/>
              <w:t>2</w:t>
            </w:r>
          </w:p>
        </w:tc>
        <w:tc>
          <w:tcPr>
            <w:tcW w:w="80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33" w:type="dxa"/>
            <w:tcBorders/>
            <w:vAlign w:val="center"/>
          </w:tcPr>
          <w:p>
            <w:pPr>
              <w:pStyle w:val="TableContents"/>
              <w:bidi w:val="0"/>
              <w:spacing w:before="0" w:after="283"/>
              <w:jc w:val="left"/>
              <w:rPr/>
            </w:pPr>
            <w:r>
              <w:rPr/>
              <w:t>3</w:t>
            </w:r>
          </w:p>
        </w:tc>
        <w:tc>
          <w:tcPr>
            <w:tcW w:w="8072" w:type="dxa"/>
            <w:tcBorders/>
            <w:vAlign w:val="center"/>
          </w:tcPr>
          <w:p>
            <w:pPr>
              <w:pStyle w:val="TableContents"/>
              <w:bidi w:val="0"/>
              <w:spacing w:before="0" w:after="283"/>
              <w:jc w:val="left"/>
              <w:rPr/>
            </w:pPr>
            <w:r>
              <w:rPr/>
              <w:t>Sec Use Only</w:t>
            </w:r>
          </w:p>
        </w:tc>
      </w:tr>
      <w:tr>
        <w:trPr/>
        <w:tc>
          <w:tcPr>
            <w:tcW w:w="2133" w:type="dxa"/>
            <w:tcBorders/>
            <w:vAlign w:val="center"/>
          </w:tcPr>
          <w:p>
            <w:pPr>
              <w:pStyle w:val="TableContents"/>
              <w:bidi w:val="0"/>
              <w:spacing w:before="0" w:after="283"/>
              <w:jc w:val="left"/>
              <w:rPr/>
            </w:pPr>
            <w:r>
              <w:rPr/>
              <w:t>4</w:t>
            </w:r>
          </w:p>
        </w:tc>
        <w:tc>
          <w:tcPr>
            <w:tcW w:w="80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1,056,513.00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1,056,513.00</w:t>
                  </w:r>
                </w:p>
              </w:tc>
            </w:tr>
          </w:tbl>
          <w:p>
            <w:pPr>
              <w:pStyle w:val="TableContents"/>
              <w:bidi w:val="0"/>
              <w:spacing w:before="0" w:after="283"/>
              <w:jc w:val="left"/>
              <w:rPr/>
            </w:pPr>
            <w:r>
              <w:rPr/>
            </w:r>
          </w:p>
        </w:tc>
        <w:tc>
          <w:tcPr>
            <w:tcW w:w="8072" w:type="dxa"/>
            <w:tcBorders/>
            <w:vAlign w:val="center"/>
          </w:tcPr>
          <w:p>
            <w:pPr>
              <w:pStyle w:val="TableContents"/>
              <w:bidi w:val="0"/>
              <w:spacing w:before="0" w:after="283"/>
              <w:jc w:val="left"/>
              <w:rPr>
                <w:sz w:val="4"/>
                <w:szCs w:val="4"/>
              </w:rPr>
            </w:pPr>
            <w:r>
              <w:rPr>
                <w:sz w:val="4"/>
                <w:szCs w:val="4"/>
              </w:rPr>
            </w:r>
          </w:p>
        </w:tc>
      </w:tr>
      <w:tr>
        <w:trPr/>
        <w:tc>
          <w:tcPr>
            <w:tcW w:w="2133" w:type="dxa"/>
            <w:tcBorders/>
            <w:vAlign w:val="center"/>
          </w:tcPr>
          <w:p>
            <w:pPr>
              <w:pStyle w:val="TableContents"/>
              <w:bidi w:val="0"/>
              <w:spacing w:before="0" w:after="283"/>
              <w:jc w:val="left"/>
              <w:rPr/>
            </w:pPr>
            <w:r>
              <w:rPr/>
              <w:t>9</w:t>
            </w:r>
          </w:p>
        </w:tc>
        <w:tc>
          <w:tcPr>
            <w:tcW w:w="80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1,056,513.00</w:t>
            </w:r>
          </w:p>
        </w:tc>
      </w:tr>
      <w:tr>
        <w:trPr/>
        <w:tc>
          <w:tcPr>
            <w:tcW w:w="2133" w:type="dxa"/>
            <w:tcBorders/>
            <w:vAlign w:val="center"/>
          </w:tcPr>
          <w:p>
            <w:pPr>
              <w:pStyle w:val="TableContents"/>
              <w:bidi w:val="0"/>
              <w:spacing w:before="0" w:after="283"/>
              <w:jc w:val="left"/>
              <w:rPr/>
            </w:pPr>
            <w:r>
              <w:rPr/>
              <w:t>10</w:t>
            </w:r>
          </w:p>
        </w:tc>
        <w:tc>
          <w:tcPr>
            <w:tcW w:w="80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3" w:type="dxa"/>
            <w:tcBorders/>
            <w:vAlign w:val="center"/>
          </w:tcPr>
          <w:p>
            <w:pPr>
              <w:pStyle w:val="TableContents"/>
              <w:bidi w:val="0"/>
              <w:spacing w:before="0" w:after="283"/>
              <w:jc w:val="left"/>
              <w:rPr/>
            </w:pPr>
            <w:r>
              <w:rPr/>
              <w:t>11</w:t>
            </w:r>
          </w:p>
        </w:tc>
        <w:tc>
          <w:tcPr>
            <w:tcW w:w="80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33" w:type="dxa"/>
            <w:tcBorders/>
            <w:vAlign w:val="center"/>
          </w:tcPr>
          <w:p>
            <w:pPr>
              <w:pStyle w:val="TableContents"/>
              <w:bidi w:val="0"/>
              <w:spacing w:before="0" w:after="283"/>
              <w:jc w:val="left"/>
              <w:rPr/>
            </w:pPr>
            <w:r>
              <w:rPr/>
              <w:t>12</w:t>
            </w:r>
          </w:p>
        </w:tc>
        <w:tc>
          <w:tcPr>
            <w:tcW w:w="80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of the Common Stock reported herein consist of 327,892 shares of Common Stock and warrants to purchase 1,092,753 shares of Common Stock, subject to a 9.99% beneficial ownership limitation. Percentage calculated based on 9,847,089 shares of Common Stock outstanding on May 4, 2026, as reported in the Form 10-Q filed by the Issuer for the quarter ended March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76"/>
        <w:gridCol w:w="9074"/>
        <w:gridCol w:w="155"/>
      </w:tblGrid>
      <w:tr>
        <w:trPr/>
        <w:tc>
          <w:tcPr>
            <w:tcW w:w="976" w:type="dxa"/>
            <w:tcBorders/>
            <w:vAlign w:val="center"/>
          </w:tcPr>
          <w:p>
            <w:pPr>
              <w:pStyle w:val="TableContents"/>
              <w:bidi w:val="0"/>
              <w:spacing w:before="0" w:after="283"/>
              <w:jc w:val="left"/>
              <w:rPr/>
            </w:pPr>
            <w:r>
              <w:rPr/>
              <w:t>Item 1.</w:t>
            </w:r>
          </w:p>
        </w:tc>
        <w:tc>
          <w:tcPr>
            <w:tcW w:w="90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issuer: </w:t>
            </w:r>
          </w:p>
          <w:p>
            <w:pPr>
              <w:pStyle w:val="TableContents"/>
              <w:bidi w:val="0"/>
              <w:spacing w:before="0" w:after="0"/>
              <w:jc w:val="left"/>
              <w:rPr/>
            </w:pPr>
            <w:r>
              <w:rPr/>
              <w:t>IN8BIO, INC.</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EMPIRE STATE BUILDING, 350 5TH AVENUE, SUITE 5330, NEW YORK, NY, 10118</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2.</w:t>
            </w:r>
          </w:p>
        </w:tc>
        <w:tc>
          <w:tcPr>
            <w:tcW w:w="90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person filing: </w:t>
            </w:r>
          </w:p>
          <w:p>
            <w:pPr>
              <w:pStyle w:val="TableContents"/>
              <w:bidi w:val="0"/>
              <w:spacing w:before="0" w:after="0"/>
              <w:jc w:val="left"/>
              <w:rPr/>
            </w:pPr>
            <w:r>
              <w:rPr/>
              <w:t>Laurence W. Lytton Lytton-Kambara Foundation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467 Central Park West New York, NY 10025</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3.</w:t>
            </w:r>
          </w:p>
        </w:tc>
        <w:tc>
          <w:tcPr>
            <w:tcW w:w="907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(f)</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(g)</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(h)</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(j)</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(k)</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229" w:type="dxa"/>
            <w:gridSpan w:val="2"/>
            <w:tcBorders/>
            <w:vAlign w:val="center"/>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4.</w:t>
            </w:r>
          </w:p>
        </w:tc>
        <w:tc>
          <w:tcPr>
            <w:tcW w:w="907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Lytton: 1,056,513 Foundation: 1,056,513</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Lytton: 9.99% Foundation: 9.99%  %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Lytton: 0 Foundation: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Lytton: 1,056,513 Foundation: 1,056,513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Lytton: 0 Foundation: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Lytton: 1,056,513 Foundation: 1,056,513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5.</w:t>
            </w:r>
          </w:p>
        </w:tc>
        <w:tc>
          <w:tcPr>
            <w:tcW w:w="907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6.</w:t>
            </w:r>
          </w:p>
        </w:tc>
        <w:tc>
          <w:tcPr>
            <w:tcW w:w="907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7.</w:t>
            </w:r>
          </w:p>
        </w:tc>
        <w:tc>
          <w:tcPr>
            <w:tcW w:w="907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8.</w:t>
            </w:r>
          </w:p>
        </w:tc>
        <w:tc>
          <w:tcPr>
            <w:tcW w:w="907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9.</w:t>
            </w:r>
          </w:p>
        </w:tc>
        <w:tc>
          <w:tcPr>
            <w:tcW w:w="907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LYTTON LAURENCE W</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Laurence W Lytton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Reporting Person</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8678" w:type="dxa"/>
        <w:jc w:val="left"/>
        <w:tblInd w:w="0" w:type="dxa"/>
        <w:tblLayout w:type="fixed"/>
        <w:tblCellMar>
          <w:top w:w="28" w:type="dxa"/>
          <w:left w:w="28" w:type="dxa"/>
          <w:bottom w:w="28" w:type="dxa"/>
          <w:right w:w="28" w:type="dxa"/>
        </w:tblCellMar>
      </w:tblPr>
      <w:tblGrid>
        <w:gridCol w:w="4339"/>
        <w:gridCol w:w="4339"/>
      </w:tblGrid>
      <w:tr>
        <w:trPr/>
        <w:tc>
          <w:tcPr>
            <w:tcW w:w="4339" w:type="dxa"/>
            <w:tcBorders/>
            <w:vAlign w:val="center"/>
          </w:tcPr>
          <w:p>
            <w:pPr>
              <w:pStyle w:val="TableContents"/>
              <w:bidi w:val="0"/>
              <w:spacing w:before="0" w:after="0"/>
              <w:jc w:val="left"/>
              <w:rPr/>
            </w:pPr>
            <w:r>
              <w:rPr/>
              <w:t> </w:t>
            </w:r>
          </w:p>
          <w:tbl>
            <w:tblPr>
              <w:tblW w:w="4171" w:type="dxa"/>
              <w:jc w:val="left"/>
              <w:tblInd w:w="0" w:type="dxa"/>
              <w:tblLayout w:type="fixed"/>
              <w:tblCellMar>
                <w:top w:w="28" w:type="dxa"/>
                <w:left w:w="28" w:type="dxa"/>
                <w:bottom w:w="28" w:type="dxa"/>
                <w:right w:w="28" w:type="dxa"/>
              </w:tblCellMar>
            </w:tblPr>
            <w:tblGrid>
              <w:gridCol w:w="4171"/>
            </w:tblGrid>
            <w:tr>
              <w:trPr/>
              <w:tc>
                <w:tcPr>
                  <w:tcW w:w="4171" w:type="dxa"/>
                  <w:tcBorders/>
                  <w:vAlign w:val="center"/>
                </w:tcPr>
                <w:p>
                  <w:pPr>
                    <w:pStyle w:val="TableContents"/>
                    <w:bidi w:val="0"/>
                    <w:spacing w:before="0" w:after="0"/>
                    <w:jc w:val="left"/>
                    <w:rPr/>
                  </w:pPr>
                  <w:r>
                    <w:rPr/>
                    <w:t>LYTTON-KAMBARA FOUNDATION</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Laurence W Lytton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President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 AGREEMENT REGARDING JOINT FILING OF STATEMENT ON SCHEDULE 13D OR 13G</w:t>
            </w:r>
          </w:p>
        </w:tc>
      </w:tr>
    </w:tbl>
    <w:p>
      <w:pPr>
        <w:pStyle w:val="TextBody"/>
        <w:bidi w:val="0"/>
        <w:jc w:val="center"/>
        <w:rPr>
          <w:rFonts w:ascii="Times New Roman;Times;Serif" w:hAnsi="Times New Roman;Times;Serif"/>
          <w:b w:val="false"/>
          <w:i w:val="false"/>
          <w:caps w:val="false"/>
          <w:smallCaps w:val="false"/>
          <w:sz w:val="22"/>
        </w:rPr>
      </w:pPr>
      <w:bookmarkStart w:id="20" w:name="exhibit99_1.htm"/>
      <w:bookmarkStart w:id="21" w:name="ksexhibit99_1"/>
      <w:bookmarkEnd w:id="20"/>
      <w:bookmarkEnd w:id="21"/>
      <w:r>
        <w:rPr>
          <w:rFonts w:ascii="Times New Roman;Times;Serif" w:hAnsi="Times New Roman;Times;Serif"/>
          <w:b w:val="false"/>
          <w:i w:val="false"/>
          <w:caps w:val="false"/>
          <w:smallCaps w:val="false"/>
          <w:sz w:val="22"/>
        </w:rPr>
        <w:t>EXHIBIT 99.1</w:t>
      </w:r>
      <w:r>
        <w:br w:type="page"/>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AGREEMENT REGARDING JOINT FILING</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OF STATEMENT ON SCHEDULE 13D OR 13G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to file jointly with the Securities and Exchange Commission (the "SEC") any and all statements on Schedule 13D or Schedule 13G and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Laurence W. Lytton, as the undersigned’s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August 13, 2026</w:t>
      </w:r>
    </w:p>
    <w:p>
      <w:pPr>
        <w:pStyle w:val="TextBody"/>
        <w:bidi w:val="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2135"/>
        <w:gridCol w:w="3710"/>
      </w:tblGrid>
      <w:tr>
        <w:trPr/>
        <w:tc>
          <w:tcPr>
            <w:tcW w:w="2135" w:type="dxa"/>
            <w:tcBorders/>
            <w:vAlign w:val="center"/>
          </w:tcPr>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 xml:space="preserve">/s/ </w:t>
            </w:r>
            <w:r>
              <w:rPr>
                <w:rFonts w:ascii="Times New Roman;Times;Serif" w:hAnsi="Times New Roman;Times;Serif"/>
                <w:b w:val="false"/>
                <w:i/>
                <w:caps w:val="false"/>
                <w:smallCaps w:val="false"/>
                <w:sz w:val="22"/>
                <w:u w:val="single"/>
              </w:rPr>
              <w:t>Laurence W. Lytton</w:t>
            </w:r>
            <w:r>
              <w:rPr>
                <w:rFonts w:ascii="Times New Roman;Times;Serif" w:hAnsi="Times New Roman;Times;Serif"/>
                <w:b w:val="false"/>
                <w:i w:val="false"/>
                <w:caps w:val="false"/>
                <w:smallCaps w:val="false"/>
                <w:sz w:val="22"/>
                <w:u w:val="single"/>
              </w:rPr>
              <w:tab/>
              <w:tab/>
              <w:tab/>
              <w:tab/>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Laurence W. Lytton</w:t>
            </w:r>
          </w:p>
        </w:tc>
        <w:tc>
          <w:tcPr>
            <w:tcW w:w="3710"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LYTTON-KAMBARA FOUNDATION</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 xml:space="preserve">/s/ </w:t>
            </w:r>
            <w:r>
              <w:rPr>
                <w:rFonts w:ascii="Times New Roman;Times;Serif" w:hAnsi="Times New Roman;Times;Serif"/>
                <w:b w:val="false"/>
                <w:i/>
                <w:caps w:val="false"/>
                <w:smallCaps w:val="false"/>
                <w:sz w:val="22"/>
                <w:u w:val="single"/>
              </w:rPr>
              <w:t>Laurence W. Lytton</w:t>
            </w:r>
            <w:r>
              <w:rPr>
                <w:rFonts w:ascii="Times New Roman;Times;Serif" w:hAnsi="Times New Roman;Times;Serif"/>
                <w:b w:val="false"/>
                <w:i w:val="false"/>
                <w:caps w:val="false"/>
                <w:smallCaps w:val="false"/>
                <w:sz w:val="22"/>
                <w:u w:val="single"/>
              </w:rPr>
              <w:tab/>
              <w:tab/>
              <w:tab/>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Laurence W. Lytton, President</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1218</Words>
  <Characters>6358</Characters>
  <CharactersWithSpaces>7553</CharactersWithSpaces>
  <Paragraphs>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