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82-5462585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350 5th Avenue, Suite 5330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10118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March 3, 2025, IN8bio, Inc. issued a press release announcing its new gamma delta T cell engager platform for oncology and autoimmune diseases.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to this Current Report on Form 8-K as Exhibit 99.1 and is incorporated by reference herein.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3,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0"/>
          </w:cols>
          <w:pgMar w:left="440" w:top="293" w:right="5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ectPr>
          <w:pgSz w:w="11900" w:h="16838" w:orient="portrait"/>
          <w:cols w:equalWidth="0" w:num="1">
            <w:col w:w="10260"/>
          </w:cols>
          <w:pgMar w:left="440" w:top="293" w:right="11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Patrick McCall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3">
            <w:col w:w="4900" w:space="720"/>
            <w:col w:w="260" w:space="180"/>
            <w:col w:w="4200"/>
          </w:cols>
          <w:pgMar w:left="440" w:top="293" w:right="1199" w:bottom="1440" w:gutter="0" w:footer="0" w:header="0"/>
          <w:type w:val="continuous"/>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IN8bio Announces Advanced Gamma-Delta (</w:t>
      </w:r>
      <w:r>
        <w:rPr>
          <w:rFonts w:ascii="Times New Roman" w:cs="Times New Roman" w:eastAsia="Times New Roman" w:hAnsi="Times New Roman"/>
          <w:sz w:val="18"/>
          <w:szCs w:val="18"/>
          <w:color w:val="auto"/>
        </w:rPr>
        <w:t>gd</w:t>
      </w:r>
      <w:r>
        <w:rPr>
          <w:rFonts w:ascii="Times New Roman" w:cs="Times New Roman" w:eastAsia="Times New Roman" w:hAnsi="Times New Roman"/>
          <w:sz w:val="18"/>
          <w:szCs w:val="18"/>
          <w:b w:val="1"/>
          <w:bCs w:val="1"/>
          <w:color w:val="auto"/>
        </w:rPr>
        <w:t>) T cell Engager (TCE) Platform for Oncology and Autoimmune Diseases</w:t>
      </w:r>
    </w:p>
    <w:p>
      <w:pPr>
        <w:spacing w:after="0" w:line="133" w:lineRule="exact"/>
        <w:rPr>
          <w:sz w:val="20"/>
          <w:szCs w:val="20"/>
          <w:color w:val="auto"/>
        </w:rPr>
      </w:pPr>
    </w:p>
    <w:p>
      <w:pPr>
        <w:ind w:left="960" w:right="3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Proprietary platform represents the first known approach capable of sustained </w:t>
      </w:r>
      <w:r>
        <w:rPr>
          <w:rFonts w:ascii="Times New Roman" w:cs="Times New Roman" w:eastAsia="Times New Roman" w:hAnsi="Times New Roman"/>
          <w:sz w:val="18"/>
          <w:szCs w:val="18"/>
          <w:color w:val="auto"/>
        </w:rPr>
        <w:t>gd</w:t>
      </w:r>
      <w:r>
        <w:rPr>
          <w:rFonts w:ascii="Times New Roman" w:cs="Times New Roman" w:eastAsia="Times New Roman" w:hAnsi="Times New Roman"/>
          <w:sz w:val="18"/>
          <w:szCs w:val="18"/>
          <w:i w:val="1"/>
          <w:iCs w:val="1"/>
          <w:color w:val="auto"/>
        </w:rPr>
        <w:t xml:space="preserve"> T cell expansion, eliminating target cells with robust potency</w:t>
      </w:r>
    </w:p>
    <w:p>
      <w:pPr>
        <w:spacing w:after="0" w:line="63" w:lineRule="exact"/>
        <w:rPr>
          <w:rFonts w:ascii="Times New Roman" w:cs="Times New Roman" w:eastAsia="Times New Roman" w:hAnsi="Times New Roman"/>
          <w:sz w:val="18"/>
          <w:szCs w:val="18"/>
          <w:color w:val="auto"/>
        </w:rPr>
      </w:pPr>
    </w:p>
    <w:p>
      <w:pPr>
        <w:ind w:left="960" w:right="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INB-619, a next generation </w:t>
      </w:r>
      <w:r>
        <w:rPr>
          <w:rFonts w:ascii="Times New Roman" w:cs="Times New Roman" w:eastAsia="Times New Roman" w:hAnsi="Times New Roman"/>
          <w:sz w:val="18"/>
          <w:szCs w:val="18"/>
          <w:color w:val="auto"/>
        </w:rPr>
        <w:t>gd</w:t>
      </w:r>
      <w:r>
        <w:rPr>
          <w:rFonts w:ascii="Times New Roman" w:cs="Times New Roman" w:eastAsia="Times New Roman" w:hAnsi="Times New Roman"/>
          <w:sz w:val="18"/>
          <w:szCs w:val="18"/>
          <w:i w:val="1"/>
          <w:iCs w:val="1"/>
          <w:color w:val="auto"/>
        </w:rPr>
        <w:t xml:space="preserve"> TCE targeting CD19, eradicates B cells in preclinical models, maintaining depletion over time as </w:t>
      </w:r>
      <w:r>
        <w:rPr>
          <w:rFonts w:ascii="Times New Roman" w:cs="Times New Roman" w:eastAsia="Times New Roman" w:hAnsi="Times New Roman"/>
          <w:sz w:val="18"/>
          <w:szCs w:val="18"/>
          <w:color w:val="auto"/>
        </w:rPr>
        <w:t>gd</w:t>
      </w:r>
      <w:r>
        <w:rPr>
          <w:rFonts w:ascii="Times New Roman" w:cs="Times New Roman" w:eastAsia="Times New Roman" w:hAnsi="Times New Roman"/>
          <w:sz w:val="18"/>
          <w:szCs w:val="18"/>
          <w:i w:val="1"/>
          <w:iCs w:val="1"/>
          <w:color w:val="auto"/>
        </w:rPr>
        <w:t xml:space="preserve"> T cells expand in response to TCE stimulation</w:t>
      </w:r>
    </w:p>
    <w:p>
      <w:pPr>
        <w:spacing w:after="0" w:line="63" w:lineRule="exact"/>
        <w:rPr>
          <w:rFonts w:ascii="Times New Roman" w:cs="Times New Roman" w:eastAsia="Times New Roman" w:hAnsi="Times New Roman"/>
          <w:sz w:val="18"/>
          <w:szCs w:val="18"/>
          <w:color w:val="auto"/>
        </w:rPr>
      </w:pPr>
    </w:p>
    <w:p>
      <w:pPr>
        <w:ind w:left="960" w:right="5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gd </w:t>
      </w:r>
      <w:r>
        <w:rPr>
          <w:rFonts w:ascii="Times New Roman" w:cs="Times New Roman" w:eastAsia="Times New Roman" w:hAnsi="Times New Roman"/>
          <w:sz w:val="18"/>
          <w:szCs w:val="18"/>
          <w:i w:val="1"/>
          <w:iCs w:val="1"/>
          <w:color w:val="auto"/>
        </w:rPr>
        <w:t>TCE targets and expands both V</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1+ and V</w:t>
      </w: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i w:val="1"/>
          <w:iCs w:val="1"/>
          <w:color w:val="auto"/>
        </w:rPr>
        <w:t>2+ T cells, potentially leading to longer lasting immune responses and deeper B cell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depletion</w:t>
      </w:r>
    </w:p>
    <w:p>
      <w:pPr>
        <w:spacing w:after="0" w:line="63" w:lineRule="exact"/>
        <w:rPr>
          <w:rFonts w:ascii="Times New Roman" w:cs="Times New Roman" w:eastAsia="Times New Roman" w:hAnsi="Times New Roman"/>
          <w:sz w:val="18"/>
          <w:szCs w:val="18"/>
          <w:color w:val="auto"/>
        </w:rPr>
      </w:pPr>
    </w:p>
    <w:p>
      <w:pPr>
        <w:ind w:left="960" w:right="30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Unlike traditional TCEs and CAR-T therapies, </w:t>
      </w:r>
      <w:r>
        <w:rPr>
          <w:rFonts w:ascii="Times New Roman" w:cs="Times New Roman" w:eastAsia="Times New Roman" w:hAnsi="Times New Roman"/>
          <w:sz w:val="18"/>
          <w:szCs w:val="18"/>
          <w:color w:val="auto"/>
        </w:rPr>
        <w:t>gd</w:t>
      </w:r>
      <w:r>
        <w:rPr>
          <w:rFonts w:ascii="Times New Roman" w:cs="Times New Roman" w:eastAsia="Times New Roman" w:hAnsi="Times New Roman"/>
          <w:sz w:val="18"/>
          <w:szCs w:val="18"/>
          <w:i w:val="1"/>
          <w:iCs w:val="1"/>
          <w:color w:val="auto"/>
        </w:rPr>
        <w:t xml:space="preserve"> T cells naturally secrete lower levels of IL-6, potentially reducing the risk of cytokine release syndrome (CRS) and neurotoxicity (ICANs)</w:t>
      </w:r>
    </w:p>
    <w:p>
      <w:pPr>
        <w:spacing w:after="0" w:line="63" w:lineRule="exact"/>
        <w:rPr>
          <w:rFonts w:ascii="Times New Roman" w:cs="Times New Roman" w:eastAsia="Times New Roman" w:hAnsi="Times New Roman"/>
          <w:sz w:val="18"/>
          <w:szCs w:val="18"/>
          <w:color w:val="auto"/>
        </w:rPr>
      </w:pPr>
    </w:p>
    <w:p>
      <w:pPr>
        <w:ind w:left="960" w:right="780" w:hanging="424"/>
        <w:spacing w:after="0" w:line="21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Access the </w:t>
      </w:r>
      <w:r>
        <w:rPr>
          <w:rFonts w:ascii="Times New Roman" w:cs="Times New Roman" w:eastAsia="Times New Roman" w:hAnsi="Times New Roman"/>
          <w:sz w:val="18"/>
          <w:szCs w:val="18"/>
          <w:i w:val="1"/>
          <w:iCs w:val="1"/>
          <w:u w:val="single" w:color="auto"/>
          <w:color w:val="auto"/>
        </w:rPr>
        <w:t>webcast</w:t>
      </w:r>
      <w:r>
        <w:rPr>
          <w:rFonts w:ascii="Times New Roman" w:cs="Times New Roman" w:eastAsia="Times New Roman" w:hAnsi="Times New Roman"/>
          <w:sz w:val="18"/>
          <w:szCs w:val="18"/>
          <w:i w:val="1"/>
          <w:iCs w:val="1"/>
          <w:color w:val="auto"/>
        </w:rPr>
        <w:t xml:space="preserve"> discussing the novel </w:t>
      </w:r>
      <w:r>
        <w:rPr>
          <w:rFonts w:ascii="Times New Roman" w:cs="Times New Roman" w:eastAsia="Times New Roman" w:hAnsi="Times New Roman"/>
          <w:sz w:val="18"/>
          <w:szCs w:val="18"/>
          <w:color w:val="auto"/>
        </w:rPr>
        <w:t>gd</w:t>
      </w:r>
      <w:r>
        <w:rPr>
          <w:rFonts w:ascii="Times New Roman" w:cs="Times New Roman" w:eastAsia="Times New Roman" w:hAnsi="Times New Roman"/>
          <w:sz w:val="18"/>
          <w:szCs w:val="18"/>
          <w:i w:val="1"/>
          <w:iCs w:val="1"/>
          <w:color w:val="auto"/>
        </w:rPr>
        <w:t xml:space="preserve"> TCE platform today at 10:30 a.m. ET during the TD Cowen 45</w:t>
      </w:r>
      <w:r>
        <w:rPr>
          <w:rFonts w:ascii="Times New Roman" w:cs="Times New Roman" w:eastAsia="Times New Roman" w:hAnsi="Times New Roman"/>
          <w:sz w:val="26"/>
          <w:szCs w:val="26"/>
          <w:i w:val="1"/>
          <w:iCs w:val="1"/>
          <w:color w:val="auto"/>
          <w:vertAlign w:val="superscript"/>
        </w:rPr>
        <w:t>th</w:t>
      </w:r>
      <w:r>
        <w:rPr>
          <w:rFonts w:ascii="Times New Roman" w:cs="Times New Roman" w:eastAsia="Times New Roman" w:hAnsi="Times New Roman"/>
          <w:sz w:val="18"/>
          <w:szCs w:val="18"/>
          <w:i w:val="1"/>
          <w:iCs w:val="1"/>
          <w:color w:val="auto"/>
        </w:rPr>
        <w:t xml:space="preserve"> Annual Health Care Conference</w:t>
      </w:r>
    </w:p>
    <w:p>
      <w:pPr>
        <w:spacing w:after="0" w:line="19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NY – March 3, 2025 – </w:t>
      </w:r>
      <w:r>
        <w:rPr>
          <w:rFonts w:ascii="Times New Roman" w:cs="Times New Roman" w:eastAsia="Times New Roman" w:hAnsi="Times New Roman"/>
          <w:sz w:val="18"/>
          <w:szCs w:val="18"/>
          <w:b w:val="1"/>
          <w:bCs w:val="1"/>
          <w:u w:val="single" w:color="auto"/>
          <w:color w:val="auto"/>
        </w:rPr>
        <w:t>IN8bio, Inc</w:t>
      </w:r>
      <w:r>
        <w:rPr>
          <w:rFonts w:ascii="Times New Roman" w:cs="Times New Roman" w:eastAsia="Times New Roman" w:hAnsi="Times New Roman"/>
          <w:sz w:val="18"/>
          <w:szCs w:val="18"/>
          <w:b w:val="1"/>
          <w:bCs w:val="1"/>
          <w:color w:val="auto"/>
        </w:rPr>
        <w:t>. (Nasdaq: INAB)</w:t>
      </w:r>
      <w:r>
        <w:rPr>
          <w:rFonts w:ascii="Times New Roman" w:cs="Times New Roman" w:eastAsia="Times New Roman" w:hAnsi="Times New Roman"/>
          <w:sz w:val="18"/>
          <w:szCs w:val="18"/>
          <w:color w:val="auto"/>
        </w:rPr>
        <w:t>, a clinical-stage biopharmaceutical company developing innovative gamma-delta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(gd) T cell therapies, today unveiled INB-600, its potentially breakthrough next generation gd T cell-based TCE platform. It is designed to address one of the biggest shortcomings of current existing gd TCEs – insufficient numbers of gd T cell effector cells to drive real clinical impact. This groundbreaking platform leverages gd T cells’ unique properties targeting applications in both oncology and autoimmune indications with potentially greater safety and tolerability than current CAR-T and TCE approaches.</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platform’s first candidate, INB-619, targets CD19, a key marker broadly found on B cells, which play a central role in leukemias, lymphomas, and autoimmune diseases. In preclinical models, INB-619 demonstrated:</w:t>
      </w:r>
    </w:p>
    <w:p>
      <w:pPr>
        <w:spacing w:after="0" w:line="67" w:lineRule="exact"/>
        <w:rPr>
          <w:sz w:val="20"/>
          <w:szCs w:val="20"/>
          <w:color w:val="auto"/>
        </w:rPr>
      </w:pPr>
    </w:p>
    <w:p>
      <w:pPr>
        <w:ind w:left="960" w:right="5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and sustained B-cell depletion – target cells were eradicated as gd T cells continued expanding up to 450-fold with continued proliferation until the target cells were undetectable.</w:t>
      </w:r>
    </w:p>
    <w:p>
      <w:pPr>
        <w:spacing w:after="0" w:line="67"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 expansion and activation of both major gd T cell subsets (Vd1+ and Vd2+) leverages both the rapid antigen presenting properties of Vd2+ T cells and the longer-term resistance against exhaustion and tissue residence properties of Vd1+ T cells, potentially resulting in deeper B cell depletion.</w:t>
      </w:r>
    </w:p>
    <w:p>
      <w:pPr>
        <w:spacing w:after="0" w:line="81"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cytokine (IL-6) secretion, potentially reducing the risk of dangerous side effects such as CRS and ICANs, two of the most severe side effects limiting CAR-T and traditional CD3-TCE adoption in autoimmune indications.</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William Ho, Chief Executive Officer and co-founder of IN8bio, commented, “As the industry rapidly chased immunology and inflammation (I&amp;I) indications, we saw a major unmet need for a therapy that provides deep B cell depletion, ease of delivery with no required lymphodepletion, and improved overall safety and tolerability. Most gd TCEs have failed because they can’t engage the limited number of effector cells to eliminate their targets. Our INB-600 platform is working to change the equation by not only targeting B cells, but also by actively expanding the gd T cell immune army needed for deep, lasting B cell depletion. By leveraging our expertise in gd T cell biology, we have worked to develop a breakthrough technology that combines exceptional preclinical potency, while broadly expanding immune surveillance and potentially avoiding the dangerous side effects of existing approaches. We believe this platform could have significant applications across oncology as well as autoimmune diseases.”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TCEs are a class of bispecific antibody therapies that work by binding both a target cell and a T cell, bringing them into close proximity so the T cell can efficiently attack and destroy its target. Traditional TCEs, such as those targeting CD3 – have demonstrated strong target killing abilities but often have severe limitations, including the potential to drive T cells to exhaustion and induce severe toxicities such as CRS and ICANs. gd T cells naturally secrete lower levels of inflammatory cytokines such as IL-6, which suggests substantially less risk of CRS, which may translate to improved safety and tolerability in future clinical applications. Notably, to date, IN8bio has not observed any CRS or neurotoxicities in any of its on-going gd T cell clinical programs.</w:t>
      </w:r>
    </w:p>
    <w:p>
      <w:pPr>
        <w:spacing w:after="0" w:line="187" w:lineRule="exact"/>
        <w:rPr>
          <w:sz w:val="20"/>
          <w:szCs w:val="20"/>
          <w:color w:val="auto"/>
        </w:rPr>
      </w:pPr>
    </w:p>
    <w:p>
      <w:pPr>
        <w:jc w:val="both"/>
        <w:ind w:right="380"/>
        <w:spacing w:after="0" w:line="224" w:lineRule="auto"/>
        <w:rPr>
          <w:sz w:val="20"/>
          <w:szCs w:val="20"/>
          <w:color w:val="auto"/>
        </w:rPr>
      </w:pPr>
      <w:r>
        <w:rPr>
          <w:rFonts w:ascii="Times New Roman" w:cs="Times New Roman" w:eastAsia="Times New Roman" w:hAnsi="Times New Roman"/>
          <w:sz w:val="18"/>
          <w:szCs w:val="18"/>
          <w:color w:val="auto"/>
        </w:rPr>
        <w:t>IN8bio plans to evaluate INB-619 in preclinical studies and seek potential partners to support future IND-enabling trials. We remain focused on to pushing the boundaries of next generation gd cell-based immunotherapies as it pursues its mission of Cancer Zero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 a future where cancer is fully eliminated.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Webcast details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Cowen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Annual Health Care Conference</w:t>
      </w:r>
    </w:p>
    <w:p>
      <w:pPr>
        <w:spacing w:after="0"/>
        <w:rPr>
          <w:sz w:val="20"/>
          <w:szCs w:val="20"/>
          <w:color w:val="auto"/>
        </w:rPr>
      </w:pPr>
      <w:r>
        <w:rPr>
          <w:rFonts w:ascii="Times New Roman" w:cs="Times New Roman" w:eastAsia="Times New Roman" w:hAnsi="Times New Roman"/>
          <w:sz w:val="18"/>
          <w:szCs w:val="18"/>
          <w:color w:val="auto"/>
        </w:rPr>
        <w:t>Date/Time: Monday, March 3, 2025, at 10:30 a.m. 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Webcast link: </w:t>
      </w:r>
      <w:r>
        <w:rPr>
          <w:rFonts w:ascii="Times New Roman" w:cs="Times New Roman" w:eastAsia="Times New Roman" w:hAnsi="Times New Roman"/>
          <w:sz w:val="18"/>
          <w:szCs w:val="18"/>
          <w:u w:val="single" w:color="auto"/>
          <w:color w:val="auto"/>
        </w:rPr>
        <w:t>https://wsw.com/webcast/cowen177/inab/1991262</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 xml:space="preserve">A live webcast and replay will also be available under “Events and Presentations” in the News &amp; Presentations section of the IN8bio website at </w:t>
      </w:r>
      <w:r>
        <w:rPr>
          <w:rFonts w:ascii="Times New Roman" w:cs="Times New Roman" w:eastAsia="Times New Roman" w:hAnsi="Times New Roman"/>
          <w:sz w:val="18"/>
          <w:szCs w:val="18"/>
          <w:u w:val="single" w:color="auto"/>
          <w:color w:val="auto"/>
        </w:rPr>
        <w:t>https://investors.in8bio.com</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IN8bio</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IN8bio is a clinical-stage biopharmaceutical company developing gamma-delta (gd)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allogeneic gd T cells given to patients following a hematopoietic stem cell transplant. The Company is also evaluating autologous DeltEx DRI gd T cells, in combination with standard of care, for glioblastoma. For more information about IN8bio,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ability of INB-619 to (i) eradicate B cells and maintain depletion over time; (ii) lead to longer-lasting immune responses and deeper B cell depletion and (iii) reduce the risk of dangerous side effects such as CRS and ICANs; the ability of the INB-600 platform to (x) address the issue of insufficient numbers of gd T cell effector cells to drive real clinical impact and (y) have significant applications across oncology as well as autoimmune diseases; IN8bio’s ability to seek potential partners to support future IND-enabling trials; and IN8bio’s ability to achieve anticipated milestones, including expected presentations and data readouts from its trials, enrollment of additional patients in its clinical trials,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w:t>
      </w:r>
    </w:p>
    <w:p>
      <w:pPr>
        <w:sectPr>
          <w:pgSz w:w="11900" w:h="16838" w:orient="portrait"/>
          <w:cols w:equalWidth="0" w:num="1">
            <w:col w:w="11000"/>
          </w:cols>
          <w:pgMar w:left="440" w:top="266" w:right="45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November 12, 2024,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&amp; Company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IN8bio,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McCall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646.933.5603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pfmccall@IN8bio.com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Glenn Schulman, PharmD, MPH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203.494.7411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gdschulman@in8bio.com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KKH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917.291.5744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kimberly.ha@kkhadvisors.com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2025-03-03T08:41:06Z</dcterms:created>
  <dcterms:modified xsi:type="dcterms:W3CDTF">2025-03-03T08:41:06Z</dcterms:modified>
</cp:coreProperties>
</file>