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228600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IN8bio,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9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289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28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P.O. BOX 8016, CARY, NC 27512-9903</w:t>
      </w:r>
    </w:p>
    <w:p>
      <w:pPr>
        <w:sectPr>
          <w:pgSz w:w="11900" w:h="16838" w:orient="portrait"/>
          <w:cols w:equalWidth="0" w:num="1">
            <w:col w:w="11020"/>
          </w:cols>
          <w:pgMar w:left="440" w:top="1440" w:right="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IN8bio, Inc.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86BA56"/>
        </w:rPr>
        <w:t>Annual Meeting of Stockholders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Thursday, May 8, 2025 9:00 AM, Eastern Time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Annual Meeting to be held live via the internet - please visit www.proxydocs.com/INAB for more details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You must register to attend the meeting online and/or participate at www.proxydocs.com/INAB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a convenient way to view proxy materials, VOTE, and obtain directions to attend the meeting go to www.proxydocs.com/INAB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 vote your proxy while visiting this site, you will need the 12 digit control number in the box below.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6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8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Under United States Securities and Exchange Commission rules, proxy materials do not have to be delivered in paper. Proxy materials can be distributed by making them available on the internet.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6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If you want to receive a paper or e-mail copy of the proxy material, you must request one. There is no charge to you for requesting a copy. In order to receive a paper package in time for this year’s meeting, you must make this request on or before April 28, 2025.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SEE REVERSE FOR FULL AGENDA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20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86BA56"/>
        </w:rPr>
        <w:t> 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9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86BA56"/>
        </w:rPr>
        <w:t> 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7" w:right="860"/>
        <w:spacing w:after="0" w:line="3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 xml:space="preserve">Meeting Materials: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Notice of Meeting and Proxy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Statement &amp; Annual Report or Form 10-K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" w:right="260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86BA56"/>
        </w:rPr>
        <w:t>Important Notice Regarding the Availability of Proxy Materials for the Stockholders Meeting To Be Held On May 8, 2025 For Stockholders of record as of March 12, 2025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To order paper materials, use one of the following methods.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 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86BA56"/>
        </w:rPr>
        <w:t>Internet: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56186"/>
        </w:rPr>
        <w:t>www.investorelections.com/INAB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 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86BA56"/>
        </w:rPr>
        <w:t>Call: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56186"/>
        </w:rPr>
        <w:t>1-866-648-8133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 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86BA56"/>
        </w:rPr>
        <w:t>Email: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56186"/>
        </w:rPr>
        <w:t>paper@investorelections.com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" w:right="40" w:hanging="7"/>
        <w:spacing w:after="0" w:line="243" w:lineRule="auto"/>
        <w:tabs>
          <w:tab w:leader="none" w:pos="8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1"/>
          <w:szCs w:val="11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If requesting material by e-mail, please send a blank e-mail with the 12 digit control number (located below) in the subject line. No other requests, instructions OR other inquiries should be included with your e-mail requesting material.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87" w:right="108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Have the 12 digit control number located in the box above available when you access the website and follow the instructions.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Copyright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©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2025 BetaNXT, Inc. or its affiliates. All Rights Reserved</w:t>
      </w:r>
    </w:p>
    <w:p>
      <w:pPr>
        <w:sectPr>
          <w:pgSz w:w="11900" w:h="16838" w:orient="portrait"/>
          <w:cols w:equalWidth="0" w:num="2">
            <w:col w:w="6580" w:space="333"/>
            <w:col w:w="4107"/>
          </w:cols>
          <w:pgMar w:left="440" w:top="1440" w:right="43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86BA5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IN8bio, Inc. Annual Meeting of Stockholders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-116840</wp:posOffset>
            </wp:positionV>
            <wp:extent cx="857250" cy="3771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7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THE BOARD OF DIRECTORS RECOMMENDS A VOTE 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ALL NOMINEES FOR DIRECTOR IN PROPOSAL 1 AND 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EACH OF PROPOSAL 2 AND PROPOSAL 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325120</wp:posOffset>
            </wp:positionV>
            <wp:extent cx="6995160" cy="154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PROPOSAL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 elect the three Class I directors named in the attached proxy statement, each to serve until our 2028 Annual Meeting of Stockholders.</w:t>
      </w:r>
    </w:p>
    <w:p>
      <w:pPr>
        <w:spacing w:after="0" w:line="163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424"/>
        <w:spacing w:after="0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1.01 Emily Fairbairn</w:t>
      </w:r>
    </w:p>
    <w:p>
      <w:pPr>
        <w:spacing w:after="0" w:line="163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424"/>
        <w:spacing w:after="0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1.02 Jeremy Graff</w:t>
      </w:r>
    </w:p>
    <w:p>
      <w:pPr>
        <w:spacing w:after="0" w:line="163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424"/>
        <w:spacing w:after="0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1.03 Luba Greenwood</w:t>
      </w:r>
    </w:p>
    <w:p>
      <w:pPr>
        <w:spacing w:after="0" w:line="163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 ratify the selection of CohnReznick LLP as our independent registered public accounting firm for the fiscal year ending December 31, 2025.</w:t>
      </w:r>
    </w:p>
    <w:p>
      <w:pPr>
        <w:spacing w:after="0" w:line="163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424" w:right="280" w:hanging="424"/>
        <w:spacing w:after="0" w:line="261" w:lineRule="auto"/>
        <w:tabs>
          <w:tab w:leader="none" w:pos="42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 approve a series of alternate amendments to our Amended and Restated Certificate of Incorporation to effect, at the option of our Board of Directors, a reverse stock split of our common stock at a ratio in the range of 1-for-15 to 1-for-30, inclusive, with such ratio to be determined by our Board of Directors in its sole discretion.</w:t>
      </w:r>
    </w:p>
    <w:sectPr>
      <w:pgSz w:w="11900" w:h="16838" w:orient="portrait"/>
      <w:cols w:equalWidth="0" w:num="1">
        <w:col w:w="11024"/>
      </w:cols>
      <w:pgMar w:left="436" w:top="266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*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2025-03-17T15:19:11Z</dcterms:created>
  <dcterms:modified xsi:type="dcterms:W3CDTF">2025-03-17T15:19:11Z</dcterms:modified>
</cp:coreProperties>
</file>