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45674E109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7,241,076.00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7,241,076.00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7,241,076.00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7,241,076.00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7,241,076.00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7,241,076.00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Anand Parekh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7,241,076.00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7,241,076.00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7,241,076.00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IN8BIO,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779"/>
        <w:spacing w:after="0"/>
        <w:rPr>
          <w:sz w:val="20"/>
          <w:szCs w:val="20"/>
          <w:color w:val="auto"/>
        </w:rPr>
      </w:pPr>
      <w:r>
        <w:rPr>
          <w:rFonts w:ascii="Times New Roman" w:cs="Times New Roman" w:eastAsia="Times New Roman" w:hAnsi="Times New Roman"/>
          <w:sz w:val="22"/>
          <w:szCs w:val="22"/>
          <w:color w:val="auto"/>
        </w:rPr>
        <w:t>350 5th Avenue, Suite 5330, New York, NY 10118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920" w:right="3080"/>
        <w:spacing w:after="0" w:line="309" w:lineRule="auto"/>
        <w:rPr>
          <w:sz w:val="20"/>
          <w:szCs w:val="20"/>
          <w:color w:val="auto"/>
        </w:rPr>
      </w:pPr>
      <w:r>
        <w:rPr>
          <w:rFonts w:ascii="Times New Roman" w:cs="Times New Roman" w:eastAsia="Times New Roman" w:hAnsi="Times New Roman"/>
          <w:sz w:val="22"/>
          <w:szCs w:val="22"/>
          <w:color w:val="auto"/>
        </w:rPr>
        <w:t>(i) Alyeska Investment Group, L.P. (ii) Alyeska Fund GP, LLC (iii) Anand Parekh Address or principal business office or, if none, residence:</w:t>
      </w:r>
    </w:p>
    <w:p>
      <w:pPr>
        <w:spacing w:after="0" w:line="131" w:lineRule="exact"/>
        <w:rPr>
          <w:sz w:val="20"/>
          <w:szCs w:val="20"/>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77 West Wacker Drive, 7th Floor, Chicago, IL 60601 (ii) 77 West Wacker Drive, 7th Floor, Chicago, IL 60601 (iii) 77 West Wacker Drive, 7th Floor, Chicago, IL 60601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3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Alyeska Investment Group, L.P. - Delaware (ii) Alyeska Fund GP, LLC - Delaware (iii) Anand Parekh - United States of America</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45674E109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7241076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0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7241076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7241076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00"/>
          </w:cols>
          <w:pgMar w:left="360" w:top="355" w:right="439" w:bottom="0" w:gutter="0" w:footer="0" w:header="0"/>
        </w:sectPr>
      </w:pPr>
    </w:p>
    <w:bookmarkStart w:id="4" w:name="page5"/>
    <w:bookmarkEnd w:id="4"/>
    <w:p>
      <w:pPr>
        <w:ind w:left="920" w:right="480" w:hanging="917"/>
        <w:spacing w:after="0" w:line="256" w:lineRule="auto"/>
        <w:tabs>
          <w:tab w:leader="none" w:pos="900" w:val="left"/>
        </w:tabs>
        <w:rPr>
          <w:sz w:val="20"/>
          <w:szCs w:val="20"/>
          <w:color w:val="auto"/>
        </w:rPr>
      </w:pPr>
      <w:r>
        <w:rPr>
          <w:rFonts w:ascii="Times New Roman" w:cs="Times New Roman" w:eastAsia="Times New Roman" w:hAnsi="Times New Roman"/>
          <w:sz w:val="22"/>
          <w:szCs w:val="22"/>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Anand Parekh</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Anand Parekh</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Anand Parekh | Self</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Ownership: The reporting persons are the beneficial owners of 5,063,291 shares of Class A common stock, par value</w:t>
      </w:r>
    </w:p>
    <w:p>
      <w:pPr>
        <w:spacing w:after="0" w:line="14"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$0.0001 per share of the Issuer and hold warrants to purchase 6,702,635 shares of the Issuer's Class A common stock, par value $0.0001 per share (the "Warrants"). However, per their terms, the Warrants can only be exercised into such number of shares that would constitute 9.99% of the total number of Class A common stock, par value $0.0001 per share of the Issuer outstanding immediately after giving effect to the issuance of shares of Class A common stock, par value $0.0001 per share upon exercise of this Warrant by the Holder. Accordingly, as of December 31, 2024 the reporting persons may only exercise up to 2,177,785 shares of Class A common stock, par value $0.0001 per share under the Warrant Agreement, and as such, is reporting beneficial ownership of only such number of shares. The percentage calculation assumes that there are currently 72,483,253 outstanding shares of Common Stock of the Issuer, based on the Issuer's Form 10-Q filed with the Securities and Exchange Commission on November 12, 2024.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sectPr>
      <w:pgSz w:w="11900" w:h="16838" w:orient="portrait"/>
      <w:cols w:equalWidth="0" w:num="1">
        <w:col w:w="11160"/>
      </w:cols>
      <w:pgMar w:left="36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2025-02-14T15:48:26Z</dcterms:created>
  <dcterms:modified xsi:type="dcterms:W3CDTF">2025-02-14T15:48:26Z</dcterms:modified>
</cp:coreProperties>
</file>